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b w:val="1"/>
          <w:bCs w:val="1"/>
          <w:sz w:val="42"/>
          <w:szCs w:val="42"/>
        </w:rPr>
      </w:pPr>
      <w:r w:rsidDel="00000000" w:rsidR="00000000" w:rsidRPr="00000000">
        <w:rPr>
          <w:b w:val="1"/>
          <w:bCs w:val="1"/>
          <w:sz w:val="42"/>
          <w:szCs w:val="42"/>
          <w:rtl w:val="0"/>
        </w:rPr>
        <w:t xml:space="preserve">CRW2100: Talking About Fiction</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center"/>
        <w:rPr>
          <w:b w:val="1"/>
          <w:bCs w:val="1"/>
          <w:sz w:val="26"/>
          <w:szCs w:val="26"/>
        </w:rPr>
      </w:pPr>
      <w:r w:rsidDel="00000000" w:rsidR="00000000" w:rsidRPr="00000000">
        <w:rPr>
          <w:b w:val="1"/>
          <w:bCs w:val="1"/>
          <w:sz w:val="26"/>
          <w:szCs w:val="26"/>
          <w:rtl w:val="0"/>
        </w:rPr>
        <w:t xml:space="preserve">Spring 2026| 3 credits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b w:val="1"/>
          <w:bCs w:val="1"/>
          <w:sz w:val="26"/>
          <w:szCs w:val="26"/>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b w:val="1"/>
          <w:bCs w:val="1"/>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70" w:before="30" w:lineRule="auto"/>
        <w:ind w:left="30" w:right="30" w:firstLine="0"/>
        <w:rPr>
          <w:b w:val="1"/>
          <w:bCs w:val="1"/>
          <w:sz w:val="26"/>
          <w:szCs w:val="26"/>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30" w:right="30" w:firstLine="0"/>
        <w:jc w:val="center"/>
        <w:rPr>
          <w:shd w:fill="cecece" w:val="clear"/>
        </w:rPr>
      </w:pPr>
      <w:r w:rsidDel="00000000" w:rsidR="00000000" w:rsidRPr="00000000">
        <w:rPr>
          <w:b w:val="1"/>
          <w:bCs w:val="1"/>
          <w:shd w:fill="cecece" w:val="clear"/>
          <w:rtl w:val="0"/>
        </w:rPr>
        <w:t xml:space="preserve">NOTE: </w:t>
      </w:r>
      <w:r w:rsidDel="00000000" w:rsidR="00000000" w:rsidRPr="00000000">
        <w:rPr>
          <w:shd w:fill="cecece" w:val="clear"/>
          <w:rtl w:val="0"/>
        </w:rPr>
        <w:t xml:space="preserve">This course complies with all UF academic policies. For information on those policies and for resources for students, please see UF's "</w:t>
      </w:r>
      <w:hyperlink r:id="rId6">
        <w:r w:rsidDel="00000000" w:rsidR="00000000" w:rsidRPr="00000000">
          <w:rPr>
            <w:color w:val="0000ee"/>
            <w:u w:val="single"/>
            <w:shd w:fill="cecece" w:val="clear"/>
            <w:rtl w:val="0"/>
          </w:rPr>
          <w:t xml:space="preserve">Academic Policies and Resources</w:t>
        </w:r>
      </w:hyperlink>
      <w:r w:rsidDel="00000000" w:rsidR="00000000" w:rsidRPr="00000000">
        <w:rPr>
          <w:shd w:fill="cecece" w:val="clear"/>
          <w:rtl w:val="0"/>
        </w:rPr>
        <w:t xml:space="preserve">" web page.</w:t>
      </w:r>
    </w:p>
    <w:p w:rsidR="00000000" w:rsidDel="00000000" w:rsidP="00000000" w:rsidRDefault="00000000" w:rsidRPr="00000000" w14:paraId="00000007">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I. General Information</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Meeting days and times:</w:t>
      </w:r>
      <w:r w:rsidDel="00000000" w:rsidR="00000000" w:rsidRPr="00000000">
        <w:rPr>
          <w:rtl w:val="0"/>
        </w:rPr>
        <w:t xml:space="preserve"> F(12:50  - 3:50)</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Class location:</w:t>
      </w:r>
      <w:r w:rsidDel="00000000" w:rsidR="00000000" w:rsidRPr="00000000">
        <w:rPr>
          <w:rtl w:val="0"/>
        </w:rPr>
        <w:t xml:space="preserve"> FLI 0121</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Instructor(s):</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r w:rsidDel="00000000" w:rsidR="00000000" w:rsidRPr="00000000">
        <w:rPr>
          <w:b w:val="1"/>
          <w:bCs w:val="1"/>
          <w:rtl w:val="0"/>
        </w:rPr>
        <w:t xml:space="preserve">Name: </w:t>
      </w:r>
      <w:r w:rsidDel="00000000" w:rsidR="00000000" w:rsidRPr="00000000">
        <w:rPr>
          <w:rtl w:val="0"/>
        </w:rPr>
        <w:t xml:space="preserve">Milan Mosley</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r w:rsidDel="00000000" w:rsidR="00000000" w:rsidRPr="00000000">
        <w:rPr>
          <w:b w:val="1"/>
          <w:bCs w:val="1"/>
          <w:rtl w:val="0"/>
        </w:rPr>
        <w:t xml:space="preserve">Office Building/Number: </w:t>
      </w:r>
      <w:r w:rsidDel="00000000" w:rsidR="00000000" w:rsidRPr="00000000">
        <w:rPr>
          <w:rtl w:val="0"/>
        </w:rPr>
        <w:t xml:space="preserve">TUR 4336</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r w:rsidDel="00000000" w:rsidR="00000000" w:rsidRPr="00000000">
        <w:rPr>
          <w:b w:val="1"/>
          <w:bCs w:val="1"/>
          <w:rtl w:val="0"/>
        </w:rPr>
        <w:t xml:space="preserve">Phone: </w:t>
      </w:r>
      <w:r w:rsidDel="00000000" w:rsidR="00000000" w:rsidRPr="00000000">
        <w:rPr>
          <w:rtl w:val="0"/>
        </w:rPr>
        <w:t xml:space="preserve">3362594390</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color w:val="0000ee"/>
          <w:u w:val="single"/>
        </w:rPr>
      </w:pPr>
      <w:r w:rsidDel="00000000" w:rsidR="00000000" w:rsidRPr="00000000">
        <w:rPr>
          <w:rtl w:val="0"/>
        </w:rPr>
        <w:t xml:space="preserve">     </w:t>
      </w:r>
      <w:r w:rsidDel="00000000" w:rsidR="00000000" w:rsidRPr="00000000">
        <w:rPr>
          <w:b w:val="1"/>
          <w:bCs w:val="1"/>
          <w:rtl w:val="0"/>
        </w:rPr>
        <w:t xml:space="preserve">Email: </w:t>
      </w:r>
      <w:hyperlink r:id="rId7">
        <w:r w:rsidDel="00000000" w:rsidR="00000000" w:rsidRPr="00000000">
          <w:rPr>
            <w:color w:val="0000ee"/>
            <w:u w:val="single"/>
            <w:rtl w:val="0"/>
          </w:rPr>
          <w:t xml:space="preserve">am.mosley@ufl.edu</w:t>
        </w:r>
      </w:hyperlink>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t>
      </w:r>
      <w:r w:rsidDel="00000000" w:rsidR="00000000" w:rsidRPr="00000000">
        <w:rPr>
          <w:b w:val="1"/>
          <w:bCs w:val="1"/>
          <w:rtl w:val="0"/>
        </w:rPr>
        <w:t xml:space="preserve">Office Hours: </w:t>
      </w:r>
      <w:r w:rsidDel="00000000" w:rsidR="00000000" w:rsidRPr="00000000">
        <w:rPr>
          <w:rtl w:val="0"/>
        </w:rPr>
        <w:t xml:space="preserve"> F 9-12 via zoom</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Course Description</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For students who want to write fiction. Includes basics and heavy reading. Students write stories and their fiction is discussed in workshop.</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This course is going to be structured, as is typical, around workshops. However, we will also be reading 2 novellas and a couple of book reviews.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Prerequisites</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Prereq: ENC 1101 or test score equivalency.</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General Education Designation:</w:t>
      </w:r>
      <w:r w:rsidDel="00000000" w:rsidR="00000000" w:rsidRPr="00000000">
        <w:rPr>
          <w:rtl w:val="0"/>
        </w:rPr>
        <w:t xml:space="preserve"> </w:t>
      </w:r>
      <w:r w:rsidDel="00000000" w:rsidR="00000000" w:rsidRPr="00000000">
        <w:rPr>
          <w:b w:val="1"/>
          <w:bCs w:val="1"/>
          <w:rtl w:val="0"/>
        </w:rPr>
        <w:t xml:space="preserve">Composition (C)</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Communication courses afford students the ability to communicate effectively, including the ability to write clearly and engage in public speaking. </w:t>
      </w:r>
      <w:r w:rsidDel="00000000" w:rsidR="00000000" w:rsidRPr="00000000">
        <w:rPr>
          <w:b w:val="1"/>
          <w:bCs w:val="1"/>
          <w:rtl w:val="0"/>
        </w:rPr>
        <w:t xml:space="preserve">Composition (C)</w:t>
      </w:r>
      <w:r w:rsidDel="00000000" w:rsidR="00000000" w:rsidRPr="00000000">
        <w:rPr>
          <w:rtl w:val="0"/>
        </w:rPr>
        <w:t xml:space="preserve"> is a sub-designation of Communication at the University of Florida. Composition courses provide instruction in the methods and conventions of standard written English (i.e. grammar, punctuation, usage) and the techniques that produce effective texts. Composition courses are writing intensive, require multiple drafts submitted to the instructor for feedback prior to final submission, and fulfill 6,000 of the university's 24,000-word writing requirement. Course content must include multiple forms of effective writing, different writing styles, approaches and formats, and methods to adapt writing to different audiences, purposes and contexts. Students are expected learn to organize complex arguments in writing using thesis statements, claims and evidence, and to analyze writing for errors in logic.</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All General Education area objectives can be found </w:t>
      </w:r>
      <w:hyperlink r:id="rId8">
        <w:r w:rsidDel="00000000" w:rsidR="00000000" w:rsidRPr="00000000">
          <w:rPr>
            <w:color w:val="0000ee"/>
            <w:u w:val="single"/>
            <w:rtl w:val="0"/>
          </w:rPr>
          <w:t xml:space="preserve">here</w:t>
        </w:r>
      </w:hyperlink>
      <w:r w:rsidDel="00000000" w:rsidR="00000000" w:rsidRPr="00000000">
        <w:rPr>
          <w:rtl w:val="0"/>
        </w:rPr>
        <w:t xml:space="preserve">.</w:t>
      </w:r>
    </w:p>
    <w:p w:rsidR="00000000" w:rsidDel="00000000" w:rsidP="00000000" w:rsidRDefault="00000000" w:rsidRPr="00000000" w14:paraId="0000001F">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Course Materials</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Train Dreams, Denis Johnson any bookstore</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Chronicle of a Death Foretold, Gabriel Garcia Marquez, any bookstore</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Materials will be available through the following means: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Materials Fee:</w:t>
      </w:r>
      <w:r w:rsidDel="00000000" w:rsidR="00000000" w:rsidRPr="00000000">
        <w:rPr>
          <w:rtl w:val="0"/>
        </w:rPr>
        <w:t xml:space="preserve"> N/A</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II. Course Goals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Course Objectives</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In this course we will:</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We will study the craft of fiction writing</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We will study the construction of beautiful sentences</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We will learn how to give effective critique</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Student Learning Outcomes</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 student who successfully completes this course will be able to:</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Summarize the fine qualities of a work of fiction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Learn how to appropriately write about and review literature</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Judge the quality of their own work and that of their peers</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33">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III. Graded Work</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Graded Components</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Midterm Paper (50%%)</w:t>
      </w:r>
      <w:r w:rsidDel="00000000" w:rsidR="00000000" w:rsidRPr="00000000">
        <w:rPr>
          <w:rtl w:val="0"/>
        </w:rPr>
        <w:t xml:space="preserve">: You will write a review in line with the essays we will read as a class. This review will be in response to either a piece of fiction we have read or a piece from one of your classmates. 1500 Words</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Workshop Responses (20%%)</w:t>
      </w:r>
      <w:r w:rsidDel="00000000" w:rsidR="00000000" w:rsidRPr="00000000">
        <w:rPr>
          <w:rtl w:val="0"/>
        </w:rPr>
        <w:t xml:space="preserve">: You will write a 150-word discussion post in response to each of your classmates' pieces. Additionally, you will write a 100-word post in response to someone else's discussion post. If you fail to respond to more than 5 stories you will receive a zero for this portion of your grade. You may respond 3 days after the workshop date at the latest. </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Story Revisions (10%%)</w:t>
      </w:r>
      <w:r w:rsidDel="00000000" w:rsidR="00000000" w:rsidRPr="00000000">
        <w:rPr>
          <w:rtl w:val="0"/>
        </w:rPr>
        <w:t xml:space="preserve">: You will submit a revised version of your submitted story based on the feedback you received from myself and your peers. You will produce a 500 word write up detailing the changes you've made.</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Story (10%%)</w:t>
      </w:r>
      <w:r w:rsidDel="00000000" w:rsidR="00000000" w:rsidRPr="00000000">
        <w:rPr>
          <w:rtl w:val="0"/>
        </w:rPr>
        <w:t xml:space="preserve">: A 2500 Word short story or excerpt of a longer work to be workshopped in class. Due One Week before your workshop date.</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Critical Responses (10%%)</w:t>
      </w:r>
      <w:r w:rsidDel="00000000" w:rsidR="00000000" w:rsidRPr="00000000">
        <w:rPr>
          <w:rtl w:val="0"/>
        </w:rPr>
        <w:t xml:space="preserve">: 300 Word write ups/reviews in response to the Two Novellas I've assigned.</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rPr>
          <w:b w:val="1"/>
          <w:bCs w:val="1"/>
        </w:rPr>
      </w:pPr>
      <w:r w:rsidDel="00000000" w:rsidR="00000000" w:rsidRPr="00000000">
        <w:rPr>
          <w:b w:val="1"/>
          <w:bCs w:val="1"/>
          <w:rtl w:val="0"/>
        </w:rPr>
        <w:t xml:space="preserve">TOTAL: 100%</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rPr>
          <w:b w:val="1"/>
          <w:bCs w:val="1"/>
        </w:rPr>
      </w:pPr>
      <w:r w:rsidDel="00000000" w:rsidR="00000000" w:rsidRPr="00000000">
        <w:rPr>
          <w:rtl w:val="0"/>
        </w:rPr>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bCs w:val="1"/>
        </w:rPr>
      </w:pPr>
      <w:r w:rsidDel="00000000" w:rsidR="00000000" w:rsidRPr="00000000">
        <w:rPr>
          <w:b w:val="1"/>
          <w:bCs w:val="1"/>
          <w:rtl w:val="0"/>
        </w:rPr>
        <w:t xml:space="preserve">Grading Scale</w:t>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1"/>
        </w:trPr>
        <w:tc>
          <w:tcPr>
            <w:shd w:fill="auto" w:val="clear"/>
            <w:tcMar>
              <w:top w:w="0.0" w:type="dxa"/>
              <w:left w:w="0.0" w:type="dxa"/>
              <w:bottom w:w="0.0" w:type="dxa"/>
              <w:right w:w="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Letter Grade</w:t>
            </w:r>
          </w:p>
        </w:tc>
        <w:tc>
          <w:tcPr>
            <w:shd w:fill="auto" w:val="clear"/>
            <w:tcMar>
              <w:top w:w="0.0" w:type="dxa"/>
              <w:left w:w="0.0" w:type="dxa"/>
              <w:bottom w:w="0.0" w:type="dxa"/>
              <w:right w:w="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Number Grade</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w:t>
            </w:r>
          </w:p>
        </w:tc>
        <w:tc>
          <w:tcPr>
            <w:shd w:fill="auto" w:val="clear"/>
            <w:tcMar>
              <w:top w:w="0.0" w:type="dxa"/>
              <w:left w:w="0.0" w:type="dxa"/>
              <w:bottom w:w="0.0" w:type="dxa"/>
              <w:right w:w="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100-92.5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w:t>
            </w:r>
          </w:p>
        </w:tc>
        <w:tc>
          <w:tcPr>
            <w:shd w:fill="auto" w:val="clear"/>
            <w:tcMar>
              <w:top w:w="0.0" w:type="dxa"/>
              <w:left w:w="0.0" w:type="dxa"/>
              <w:bottom w:w="0.0" w:type="dxa"/>
              <w:right w:w="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92.4-89.5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w:t>
            </w:r>
          </w:p>
        </w:tc>
        <w:tc>
          <w:tcPr>
            <w:shd w:fill="auto" w:val="clear"/>
            <w:tcMar>
              <w:top w:w="0.0" w:type="dxa"/>
              <w:left w:w="0.0" w:type="dxa"/>
              <w:bottom w:w="0.0" w:type="dxa"/>
              <w:right w:w="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89.4-86.5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w:t>
            </w:r>
          </w:p>
        </w:tc>
        <w:tc>
          <w:tcPr>
            <w:shd w:fill="auto" w:val="clear"/>
            <w:tcMar>
              <w:top w:w="0.0" w:type="dxa"/>
              <w:left w:w="0.0" w:type="dxa"/>
              <w:bottom w:w="0.0" w:type="dxa"/>
              <w:right w:w="0.0" w:type="dxa"/>
            </w:tcMar>
            <w:vAlign w:val="top"/>
          </w:tcPr>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86.4-82.5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w:t>
            </w:r>
          </w:p>
        </w:tc>
        <w:tc>
          <w:tcPr>
            <w:shd w:fill="auto" w:val="clear"/>
            <w:tcMar>
              <w:top w:w="0.0" w:type="dxa"/>
              <w:left w:w="0.0" w:type="dxa"/>
              <w:bottom w:w="0.0" w:type="dxa"/>
              <w:right w:w="0.0" w:type="dxa"/>
            </w:tcMar>
            <w:vAlign w:val="top"/>
          </w:tcPr>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82.4-79.5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w:t>
            </w:r>
          </w:p>
        </w:tc>
        <w:tc>
          <w:tcPr>
            <w:shd w:fill="auto" w:val="clear"/>
            <w:tcMar>
              <w:top w:w="0.0" w:type="dxa"/>
              <w:left w:w="0.0" w:type="dxa"/>
              <w:bottom w:w="0.0" w:type="dxa"/>
              <w:right w:w="0.0" w:type="dxa"/>
            </w:tcMar>
            <w:vAlign w:val="top"/>
          </w:tcPr>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79.4-76.5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w:t>
            </w:r>
          </w:p>
        </w:tc>
        <w:tc>
          <w:tcPr>
            <w:shd w:fill="auto" w:val="clear"/>
            <w:tcMar>
              <w:top w:w="0.0" w:type="dxa"/>
              <w:left w:w="0.0" w:type="dxa"/>
              <w:bottom w:w="0.0" w:type="dxa"/>
              <w:right w:w="0.0" w:type="dxa"/>
            </w:tcMar>
            <w:vAlign w:val="top"/>
          </w:tcPr>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76.4-72.5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w:t>
            </w:r>
          </w:p>
        </w:tc>
        <w:tc>
          <w:tcPr>
            <w:shd w:fill="auto" w:val="clear"/>
            <w:tcMar>
              <w:top w:w="0.0" w:type="dxa"/>
              <w:left w:w="0.0" w:type="dxa"/>
              <w:bottom w:w="0.0" w:type="dxa"/>
              <w:right w:w="0.0" w:type="dxa"/>
            </w:tcMar>
            <w:vAlign w:val="top"/>
          </w:tcPr>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72.4-69.5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w:t>
            </w:r>
          </w:p>
        </w:tc>
        <w:tc>
          <w:tcPr>
            <w:shd w:fill="auto" w:val="clear"/>
            <w:tcMar>
              <w:top w:w="0.0" w:type="dxa"/>
              <w:left w:w="0.0" w:type="dxa"/>
              <w:bottom w:w="0.0" w:type="dxa"/>
              <w:right w:w="0.0" w:type="dxa"/>
            </w:tcMar>
            <w:vAlign w:val="top"/>
          </w:tcPr>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69.4-66.5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w:t>
            </w:r>
          </w:p>
        </w:tc>
        <w:tc>
          <w:tcPr>
            <w:shd w:fill="auto" w:val="clear"/>
            <w:tcMar>
              <w:top w:w="0.0" w:type="dxa"/>
              <w:left w:w="0.0" w:type="dxa"/>
              <w:bottom w:w="0.0" w:type="dxa"/>
              <w:right w:w="0.0" w:type="dxa"/>
            </w:tcMar>
            <w:vAlign w:val="top"/>
          </w:tcPr>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66.4-62.5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w:t>
            </w:r>
          </w:p>
        </w:tc>
        <w:tc>
          <w:tcPr>
            <w:shd w:fill="auto" w:val="clear"/>
            <w:tcMar>
              <w:top w:w="0.0" w:type="dxa"/>
              <w:left w:w="0.0" w:type="dxa"/>
              <w:bottom w:w="0.0" w:type="dxa"/>
              <w:right w:w="0.0" w:type="dxa"/>
            </w:tcMar>
            <w:vAlign w:val="top"/>
          </w:tcPr>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62.4-59.5</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E</w:t>
            </w:r>
          </w:p>
        </w:tc>
        <w:tc>
          <w:tcPr>
            <w:shd w:fill="auto" w:val="clear"/>
            <w:tcMar>
              <w:top w:w="0.0" w:type="dxa"/>
              <w:left w:w="0.0" w:type="dxa"/>
              <w:bottom w:w="0.0" w:type="dxa"/>
              <w:right w:w="0.0" w:type="dxa"/>
            </w:tcMar>
            <w:vAlign w:val="top"/>
          </w:tcPr>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59.4-0</w:t>
            </w:r>
          </w:p>
        </w:tc>
      </w:tr>
    </w:tbl>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Rule="auto"/>
        <w:rPr>
          <w:i w:val="1"/>
          <w:iCs w:val="1"/>
        </w:rPr>
      </w:pPr>
      <w:r w:rsidDel="00000000" w:rsidR="00000000" w:rsidRPr="00000000">
        <w:rPr>
          <w:i w:val="1"/>
          <w:iCs w:val="1"/>
          <w:rtl w:val="0"/>
        </w:rPr>
        <w:t xml:space="preserve">Note: A minimum grade of C is required to earn General Education credit.</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IV. Calendar</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shd w:fill="auto" w:val="clear"/>
            <w:tcMar>
              <w:top w:w="0.0" w:type="dxa"/>
              <w:left w:w="0.0" w:type="dxa"/>
              <w:bottom w:w="0.0" w:type="dxa"/>
              <w:right w:w="0.0" w:type="dxa"/>
            </w:tcMar>
            <w:vAlign w:val="top"/>
          </w:tcPr>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Date</w:t>
            </w:r>
          </w:p>
        </w:tc>
        <w:tc>
          <w:tcPr>
            <w:shd w:fill="auto" w:val="clear"/>
            <w:tcMar>
              <w:top w:w="0.0" w:type="dxa"/>
              <w:left w:w="0.0" w:type="dxa"/>
              <w:bottom w:w="0.0" w:type="dxa"/>
              <w:right w:w="0.0" w:type="dxa"/>
            </w:tcMar>
            <w:vAlign w:val="top"/>
          </w:tcPr>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Topic</w:t>
            </w:r>
          </w:p>
        </w:tc>
        <w:tc>
          <w:tcPr>
            <w:shd w:fill="auto" w:val="clear"/>
            <w:tcMar>
              <w:top w:w="0.0" w:type="dxa"/>
              <w:left w:w="0.0" w:type="dxa"/>
              <w:bottom w:w="0.0" w:type="dxa"/>
              <w:right w:w="0.0" w:type="dxa"/>
            </w:tcMar>
            <w:vAlign w:val="top"/>
          </w:tcPr>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Readings/Preparation</w:t>
            </w:r>
          </w:p>
        </w:tc>
        <w:tc>
          <w:tcPr>
            <w:shd w:fill="auto" w:val="clear"/>
            <w:tcMar>
              <w:top w:w="0.0" w:type="dxa"/>
              <w:left w:w="0.0" w:type="dxa"/>
              <w:bottom w:w="0.0" w:type="dxa"/>
              <w:right w:w="0.0" w:type="dxa"/>
            </w:tcMar>
            <w:vAlign w:val="top"/>
          </w:tcPr>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 Due</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 </w:t>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One</w:t>
            </w:r>
          </w:p>
        </w:tc>
        <w:tc>
          <w:tcPr>
            <w:shd w:fill="auto" w:val="clear"/>
            <w:tcMar>
              <w:top w:w="0.0" w:type="dxa"/>
              <w:left w:w="0.0" w:type="dxa"/>
              <w:bottom w:w="0.0" w:type="dxa"/>
              <w:right w:w="0.0" w:type="dxa"/>
            </w:tcMar>
            <w:vAlign w:val="top"/>
          </w:tcPr>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Course Introduction/Critical Review Reading</w:t>
            </w:r>
          </w:p>
        </w:tc>
        <w:tc>
          <w:tcPr>
            <w:shd w:fill="auto" w:val="clear"/>
            <w:tcMar>
              <w:top w:w="0.0" w:type="dxa"/>
              <w:left w:w="0.0" w:type="dxa"/>
              <w:bottom w:w="0.0" w:type="dxa"/>
              <w:right w:w="0.0" w:type="dxa"/>
            </w:tcMar>
            <w:vAlign w:val="top"/>
          </w:tcPr>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Syllabus</w:t>
            </w:r>
          </w:p>
        </w:tc>
        <w:tc>
          <w:tcPr>
            <w:shd w:fill="auto" w:val="clear"/>
            <w:tcMar>
              <w:top w:w="0.0" w:type="dxa"/>
              <w:left w:w="0.0" w:type="dxa"/>
              <w:bottom w:w="0.0" w:type="dxa"/>
              <w:right w:w="0.0" w:type="dxa"/>
            </w:tcMar>
            <w:vAlign w:val="top"/>
          </w:tcPr>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rHeight w:val="960" w:hRule="atLeast"/>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Two</w:t>
            </w:r>
          </w:p>
        </w:tc>
        <w:tc>
          <w:tcPr>
            <w:shd w:fill="auto" w:val="clear"/>
            <w:tcMar>
              <w:top w:w="0.0" w:type="dxa"/>
              <w:left w:w="0.0" w:type="dxa"/>
              <w:bottom w:w="0.0" w:type="dxa"/>
              <w:right w:w="0.0" w:type="dxa"/>
            </w:tcMar>
            <w:vAlign w:val="top"/>
          </w:tcPr>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Train Dreams Pt 1</w:t>
            </w:r>
          </w:p>
        </w:tc>
        <w:tc>
          <w:tcPr>
            <w:shd w:fill="auto" w:val="clear"/>
            <w:tcMar>
              <w:top w:w="0.0" w:type="dxa"/>
              <w:left w:w="0.0" w:type="dxa"/>
              <w:bottom w:w="0.0" w:type="dxa"/>
              <w:right w:w="0.0" w:type="dxa"/>
            </w:tcMar>
            <w:vAlign w:val="top"/>
          </w:tcPr>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Train Dreams Chapters 1-4</w:t>
            </w:r>
          </w:p>
        </w:tc>
        <w:tc>
          <w:tcPr>
            <w:shd w:fill="auto" w:val="clear"/>
            <w:tcMar>
              <w:top w:w="0.0" w:type="dxa"/>
              <w:left w:w="0.0" w:type="dxa"/>
              <w:bottom w:w="0.0" w:type="dxa"/>
              <w:right w:w="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Three</w:t>
            </w:r>
          </w:p>
        </w:tc>
        <w:tc>
          <w:tcPr>
            <w:shd w:fill="auto" w:val="clear"/>
            <w:tcMar>
              <w:top w:w="0.0" w:type="dxa"/>
              <w:left w:w="0.0" w:type="dxa"/>
              <w:bottom w:w="0.0" w:type="dxa"/>
              <w:right w:w="0.0" w:type="dxa"/>
            </w:tcMar>
            <w:vAlign w:val="top"/>
          </w:tcPr>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Train Dreams Pt 2</w:t>
            </w:r>
          </w:p>
        </w:tc>
        <w:tc>
          <w:tcPr>
            <w:shd w:fill="auto" w:val="clear"/>
            <w:tcMar>
              <w:top w:w="0.0" w:type="dxa"/>
              <w:left w:w="0.0" w:type="dxa"/>
              <w:bottom w:w="0.0" w:type="dxa"/>
              <w:right w:w="0.0" w:type="dxa"/>
            </w:tcMar>
            <w:vAlign w:val="top"/>
          </w:tcPr>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Remainder of Train Dreams</w:t>
            </w:r>
          </w:p>
        </w:tc>
        <w:tc>
          <w:tcPr>
            <w:shd w:fill="auto" w:val="clear"/>
            <w:tcMar>
              <w:top w:w="0.0" w:type="dxa"/>
              <w:left w:w="0.0" w:type="dxa"/>
              <w:bottom w:w="0.0" w:type="dxa"/>
              <w:right w:w="0.0" w:type="dxa"/>
            </w:tcMar>
            <w:vAlign w:val="top"/>
          </w:tcPr>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Four</w:t>
            </w:r>
          </w:p>
        </w:tc>
        <w:tc>
          <w:tcPr>
            <w:shd w:fill="auto" w:val="clear"/>
            <w:tcMar>
              <w:top w:w="0.0" w:type="dxa"/>
              <w:left w:w="0.0" w:type="dxa"/>
              <w:bottom w:w="0.0" w:type="dxa"/>
              <w:right w:w="0.0" w:type="dxa"/>
            </w:tcMar>
            <w:vAlign w:val="top"/>
          </w:tcPr>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 Stories</w:t>
            </w:r>
          </w:p>
        </w:tc>
        <w:tc>
          <w:tcPr>
            <w:shd w:fill="auto" w:val="clear"/>
            <w:tcMar>
              <w:top w:w="0.0" w:type="dxa"/>
              <w:left w:w="0.0" w:type="dxa"/>
              <w:bottom w:w="0.0" w:type="dxa"/>
              <w:right w:w="0.0" w:type="dxa"/>
            </w:tcMar>
            <w:vAlign w:val="top"/>
          </w:tcPr>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Five</w:t>
            </w:r>
          </w:p>
        </w:tc>
        <w:tc>
          <w:tcPr>
            <w:shd w:fill="auto" w:val="clear"/>
            <w:tcMar>
              <w:top w:w="0.0" w:type="dxa"/>
              <w:left w:w="0.0" w:type="dxa"/>
              <w:bottom w:w="0.0" w:type="dxa"/>
              <w:right w:w="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Stories</w:t>
            </w:r>
          </w:p>
        </w:tc>
        <w:tc>
          <w:tcPr>
            <w:shd w:fill="auto" w:val="clear"/>
            <w:tcMar>
              <w:top w:w="0.0" w:type="dxa"/>
              <w:left w:w="0.0" w:type="dxa"/>
              <w:bottom w:w="0.0" w:type="dxa"/>
              <w:right w:w="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Six</w:t>
            </w:r>
          </w:p>
        </w:tc>
        <w:tc>
          <w:tcPr>
            <w:shd w:fill="auto" w:val="clear"/>
            <w:tcMar>
              <w:top w:w="0.0" w:type="dxa"/>
              <w:left w:w="0.0" w:type="dxa"/>
              <w:bottom w:w="0.0" w:type="dxa"/>
              <w:right w:w="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 Stories</w:t>
            </w:r>
          </w:p>
        </w:tc>
        <w:tc>
          <w:tcPr>
            <w:shd w:fill="auto" w:val="clear"/>
            <w:tcMar>
              <w:top w:w="0.0" w:type="dxa"/>
              <w:left w:w="0.0" w:type="dxa"/>
              <w:bottom w:w="0.0" w:type="dxa"/>
              <w:right w:w="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Seven</w:t>
            </w:r>
          </w:p>
        </w:tc>
        <w:tc>
          <w:tcPr>
            <w:shd w:fill="auto" w:val="clear"/>
            <w:tcMar>
              <w:top w:w="0.0" w:type="dxa"/>
              <w:left w:w="0.0" w:type="dxa"/>
              <w:bottom w:w="0.0" w:type="dxa"/>
              <w:right w:w="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 Stories</w:t>
            </w:r>
          </w:p>
        </w:tc>
        <w:tc>
          <w:tcPr>
            <w:shd w:fill="auto" w:val="clear"/>
            <w:tcMar>
              <w:top w:w="0.0" w:type="dxa"/>
              <w:left w:w="0.0" w:type="dxa"/>
              <w:bottom w:w="0.0" w:type="dxa"/>
              <w:right w:w="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Eight</w:t>
            </w:r>
          </w:p>
        </w:tc>
        <w:tc>
          <w:tcPr>
            <w:shd w:fill="auto" w:val="clear"/>
            <w:tcMar>
              <w:top w:w="0.0" w:type="dxa"/>
              <w:left w:w="0.0" w:type="dxa"/>
              <w:bottom w:w="0.0" w:type="dxa"/>
              <w:right w:w="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Stories</w:t>
            </w:r>
          </w:p>
        </w:tc>
        <w:tc>
          <w:tcPr>
            <w:shd w:fill="auto" w:val="clear"/>
            <w:tcMar>
              <w:top w:w="0.0" w:type="dxa"/>
              <w:left w:w="0.0" w:type="dxa"/>
              <w:bottom w:w="0.0" w:type="dxa"/>
              <w:right w:w="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Nine</w:t>
            </w:r>
          </w:p>
        </w:tc>
        <w:tc>
          <w:tcPr>
            <w:shd w:fill="auto" w:val="clear"/>
            <w:tcMar>
              <w:top w:w="0.0" w:type="dxa"/>
              <w:left w:w="0.0" w:type="dxa"/>
              <w:bottom w:w="0.0" w:type="dxa"/>
              <w:right w:w="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 </w:t>
            </w:r>
          </w:p>
        </w:tc>
        <w:tc>
          <w:tcPr>
            <w:shd w:fill="auto" w:val="clear"/>
            <w:tcMar>
              <w:top w:w="0.0" w:type="dxa"/>
              <w:left w:w="0.0" w:type="dxa"/>
              <w:bottom w:w="0.0" w:type="dxa"/>
              <w:right w:w="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0.0" w:type="dxa"/>
              <w:left w:w="0.0" w:type="dxa"/>
              <w:bottom w:w="0.0" w:type="dxa"/>
              <w:right w:w="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Week Ten </w:t>
            </w:r>
          </w:p>
        </w:tc>
        <w:tc>
          <w:tcPr>
            <w:shd w:fill="auto" w:val="clear"/>
            <w:tcMar>
              <w:top w:w="0.0" w:type="dxa"/>
              <w:left w:w="0.0" w:type="dxa"/>
              <w:bottom w:w="0.0" w:type="dxa"/>
              <w:right w:w="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Workshop/Death Foretold Pt 1</w:t>
            </w:r>
          </w:p>
        </w:tc>
        <w:tc>
          <w:tcPr>
            <w:shd w:fill="auto" w:val="clear"/>
            <w:tcMar>
              <w:top w:w="0.0" w:type="dxa"/>
              <w:left w:w="0.0" w:type="dxa"/>
              <w:bottom w:w="0.0" w:type="dxa"/>
              <w:right w:w="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Death Foretold and 1 Story</w:t>
            </w:r>
          </w:p>
        </w:tc>
        <w:tc>
          <w:tcPr>
            <w:shd w:fill="auto" w:val="clear"/>
            <w:tcMar>
              <w:top w:w="0.0" w:type="dxa"/>
              <w:left w:w="0.0" w:type="dxa"/>
              <w:bottom w:w="0.0" w:type="dxa"/>
              <w:right w:w="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Eleven</w:t>
            </w:r>
          </w:p>
        </w:tc>
        <w:tc>
          <w:tcPr>
            <w:shd w:fill="auto" w:val="clear"/>
            <w:tcMar>
              <w:top w:w="0.0" w:type="dxa"/>
              <w:left w:w="0.0" w:type="dxa"/>
              <w:bottom w:w="0.0" w:type="dxa"/>
              <w:right w:w="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 /Death Foretold Pt 2</w:t>
            </w:r>
          </w:p>
        </w:tc>
        <w:tc>
          <w:tcPr>
            <w:shd w:fill="auto" w:val="clear"/>
            <w:tcMar>
              <w:top w:w="0.0" w:type="dxa"/>
              <w:left w:w="0.0" w:type="dxa"/>
              <w:bottom w:w="0.0" w:type="dxa"/>
              <w:right w:w="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1 Story, Remainder of Death Foretold</w:t>
            </w:r>
          </w:p>
        </w:tc>
        <w:tc>
          <w:tcPr>
            <w:shd w:fill="auto" w:val="clear"/>
            <w:tcMar>
              <w:top w:w="0.0" w:type="dxa"/>
              <w:left w:w="0.0" w:type="dxa"/>
              <w:bottom w:w="0.0" w:type="dxa"/>
              <w:right w:w="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Twelve</w:t>
            </w:r>
          </w:p>
        </w:tc>
        <w:tc>
          <w:tcPr>
            <w:shd w:fill="auto" w:val="clear"/>
            <w:tcMar>
              <w:top w:w="0.0" w:type="dxa"/>
              <w:left w:w="0.0" w:type="dxa"/>
              <w:bottom w:w="0.0" w:type="dxa"/>
              <w:right w:w="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3 Stories</w:t>
            </w:r>
          </w:p>
        </w:tc>
        <w:tc>
          <w:tcPr>
            <w:shd w:fill="auto" w:val="clear"/>
            <w:tcMar>
              <w:top w:w="0.0" w:type="dxa"/>
              <w:left w:w="0.0" w:type="dxa"/>
              <w:bottom w:w="0.0" w:type="dxa"/>
              <w:right w:w="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Thirteen</w:t>
            </w:r>
          </w:p>
        </w:tc>
        <w:tc>
          <w:tcPr>
            <w:shd w:fill="auto" w:val="clear"/>
            <w:tcMar>
              <w:top w:w="0.0" w:type="dxa"/>
              <w:left w:w="0.0" w:type="dxa"/>
              <w:bottom w:w="0.0" w:type="dxa"/>
              <w:right w:w="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 Stories</w:t>
            </w:r>
          </w:p>
        </w:tc>
        <w:tc>
          <w:tcPr>
            <w:shd w:fill="auto" w:val="clear"/>
            <w:tcMar>
              <w:top w:w="0.0" w:type="dxa"/>
              <w:left w:w="0.0" w:type="dxa"/>
              <w:bottom w:w="0.0" w:type="dxa"/>
              <w:right w:w="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Fourteen</w:t>
            </w:r>
          </w:p>
        </w:tc>
        <w:tc>
          <w:tcPr>
            <w:shd w:fill="auto" w:val="clear"/>
            <w:tcMar>
              <w:top w:w="0.0" w:type="dxa"/>
              <w:left w:w="0.0" w:type="dxa"/>
              <w:bottom w:w="0.0" w:type="dxa"/>
              <w:right w:w="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Workshop</w:t>
            </w:r>
          </w:p>
        </w:tc>
        <w:tc>
          <w:tcPr>
            <w:shd w:fill="auto" w:val="clear"/>
            <w:tcMar>
              <w:top w:w="0.0" w:type="dxa"/>
              <w:left w:w="0.0" w:type="dxa"/>
              <w:bottom w:w="0.0" w:type="dxa"/>
              <w:right w:w="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2 Stories</w:t>
            </w:r>
          </w:p>
        </w:tc>
        <w:tc>
          <w:tcPr>
            <w:shd w:fill="auto" w:val="clear"/>
            <w:tcMar>
              <w:top w:w="0.0" w:type="dxa"/>
              <w:left w:w="0.0" w:type="dxa"/>
              <w:bottom w:w="0.0" w:type="dxa"/>
              <w:right w:w="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r>
        <w:trPr>
          <w:cantSplit w:val="0"/>
          <w:tblHeader w:val="0"/>
        </w:trPr>
        <w:tc>
          <w:tcPr>
            <w:shd w:fill="auto" w:val="clear"/>
            <w:tcMar>
              <w:top w:w="0.0" w:type="dxa"/>
              <w:left w:w="0.0" w:type="dxa"/>
              <w:bottom w:w="0.0" w:type="dxa"/>
              <w:right w:w="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Fifteen</w:t>
            </w:r>
          </w:p>
        </w:tc>
        <w:tc>
          <w:tcPr>
            <w:shd w:fill="auto" w:val="clear"/>
            <w:tcMar>
              <w:top w:w="0.0" w:type="dxa"/>
              <w:left w:w="0.0" w:type="dxa"/>
              <w:bottom w:w="0.0" w:type="dxa"/>
              <w:right w:w="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0.0" w:type="dxa"/>
              <w:left w:w="0.0" w:type="dxa"/>
              <w:bottom w:w="0.0" w:type="dxa"/>
              <w:right w:w="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shd w:fill="auto" w:val="clear"/>
            <w:tcMar>
              <w:top w:w="0.0" w:type="dxa"/>
              <w:left w:w="0.0" w:type="dxa"/>
              <w:bottom w:w="0.0" w:type="dxa"/>
              <w:right w:w="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r>
    </w:tbl>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rtl w:val="0"/>
        </w:rPr>
      </w:r>
    </w:p>
    <w:p w:rsidR="00000000" w:rsidDel="00000000" w:rsidP="00000000" w:rsidRDefault="00000000" w:rsidRPr="00000000" w14:paraId="000000A2">
      <w:pPr>
        <w:pStyle w:val="Heading3"/>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V. Procedure for Conflict Resolution</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Any classroom issues, disagreements or grade disputes should be discussed first between the instructor and the student. If the problem cannot be resolved, please contact Margaret Galvan (</w:t>
      </w:r>
      <w:hyperlink r:id="rId9">
        <w:r w:rsidDel="00000000" w:rsidR="00000000" w:rsidRPr="00000000">
          <w:rPr>
            <w:color w:val="0000ee"/>
            <w:u w:val="single"/>
            <w:rtl w:val="0"/>
          </w:rPr>
          <w:t xml:space="preserve">margaretgalvan@ufl.edu</w:t>
        </w:r>
      </w:hyperlink>
      <w:r w:rsidDel="00000000" w:rsidR="00000000" w:rsidRPr="00000000">
        <w:rPr>
          <w:rtl w:val="0"/>
        </w:rPr>
        <w:t xml:space="preserve">, n/a). Be prepared to provide documentation of the problem, as well as all graded materials for the semester. Issues that cannot be resolved departmentally will be referred to the University Ombuds Office (</w:t>
      </w:r>
      <w:hyperlink r:id="rId10">
        <w:r w:rsidDel="00000000" w:rsidR="00000000" w:rsidRPr="00000000">
          <w:rPr>
            <w:color w:val="0000ee"/>
            <w:u w:val="single"/>
            <w:rtl w:val="0"/>
          </w:rPr>
          <w:t xml:space="preserve">http://www.ombuds.ufl.edu</w:t>
        </w:r>
      </w:hyperlink>
      <w:r w:rsidDel="00000000" w:rsidR="00000000" w:rsidRPr="00000000">
        <w:rPr>
          <w:rtl w:val="0"/>
        </w:rPr>
        <w:t xml:space="preserve">; 352-392-1308) or the Dean of Students Office (</w:t>
      </w:r>
      <w:hyperlink r:id="rId11">
        <w:r w:rsidDel="00000000" w:rsidR="00000000" w:rsidRPr="00000000">
          <w:rPr>
            <w:color w:val="0000ee"/>
            <w:u w:val="single"/>
            <w:rtl w:val="0"/>
          </w:rPr>
          <w:t xml:space="preserve">http://www.dso.ufl.edu</w:t>
        </w:r>
      </w:hyperlink>
      <w:r w:rsidDel="00000000" w:rsidR="00000000" w:rsidRPr="00000000">
        <w:rPr>
          <w:rtl w:val="0"/>
        </w:rPr>
        <w:t xml:space="preserve">; 352-392-1261).</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dso.ufl.edu" TargetMode="External"/><Relationship Id="rId10" Type="http://schemas.openxmlformats.org/officeDocument/2006/relationships/hyperlink" Target="http://www.ombuds.ufl.edu" TargetMode="External"/><Relationship Id="rId9" Type="http://schemas.openxmlformats.org/officeDocument/2006/relationships/hyperlink" Target="mailto:margaretgalvan@ufl.edu" TargetMode="External"/><Relationship Id="rId5" Type="http://schemas.openxmlformats.org/officeDocument/2006/relationships/styles" Target="styles.xml"/><Relationship Id="rId6" Type="http://schemas.openxmlformats.org/officeDocument/2006/relationships/hyperlink" Target="https://syllabus.ufl.edu/syllabus-policy/uf-syllabus-policy-links/" TargetMode="External"/><Relationship Id="rId7" Type="http://schemas.openxmlformats.org/officeDocument/2006/relationships/hyperlink" Target="mailto:am.mosley@ufl.edu" TargetMode="External"/><Relationship Id="rId8" Type="http://schemas.openxmlformats.org/officeDocument/2006/relationships/hyperlink" Target="https://undergrad.aa.ufl.edu/general-education/gen-ed-program/subject-area-objectiv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