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90F49" w14:textId="79643C4D" w:rsidR="00256313" w:rsidRPr="007211B1" w:rsidRDefault="007211B1">
      <w:pPr>
        <w:rPr>
          <w:rFonts w:ascii="Times New Roman" w:hAnsi="Times New Roman" w:cs="Times New Roman"/>
          <w:b/>
          <w:bCs/>
          <w:u w:val="single"/>
        </w:rPr>
      </w:pPr>
      <w:r w:rsidRPr="007211B1">
        <w:rPr>
          <w:rFonts w:ascii="Times New Roman" w:hAnsi="Times New Roman" w:cs="Times New Roman"/>
          <w:b/>
          <w:bCs/>
          <w:u w:val="single"/>
        </w:rPr>
        <w:t>EN</w:t>
      </w:r>
      <w:r w:rsidR="009C4EE8">
        <w:rPr>
          <w:rFonts w:ascii="Times New Roman" w:hAnsi="Times New Roman" w:cs="Times New Roman"/>
          <w:b/>
          <w:bCs/>
          <w:u w:val="single"/>
        </w:rPr>
        <w:t>G</w:t>
      </w:r>
      <w:r w:rsidRPr="007211B1">
        <w:rPr>
          <w:rFonts w:ascii="Times New Roman" w:hAnsi="Times New Roman" w:cs="Times New Roman"/>
          <w:b/>
          <w:bCs/>
          <w:u w:val="single"/>
        </w:rPr>
        <w:t xml:space="preserve"> </w:t>
      </w:r>
      <w:r w:rsidR="00AB2E5E">
        <w:rPr>
          <w:rFonts w:ascii="Times New Roman" w:hAnsi="Times New Roman" w:cs="Times New Roman"/>
          <w:b/>
          <w:bCs/>
          <w:u w:val="single"/>
        </w:rPr>
        <w:t>2300</w:t>
      </w:r>
      <w:r w:rsidRPr="007211B1">
        <w:rPr>
          <w:rFonts w:ascii="Times New Roman" w:hAnsi="Times New Roman" w:cs="Times New Roman"/>
          <w:b/>
          <w:bCs/>
          <w:u w:val="single"/>
        </w:rPr>
        <w:t xml:space="preserve">, </w:t>
      </w:r>
      <w:r w:rsidR="00FB28D4">
        <w:rPr>
          <w:rFonts w:ascii="Times New Roman" w:hAnsi="Times New Roman" w:cs="Times New Roman"/>
          <w:b/>
          <w:bCs/>
          <w:u w:val="single"/>
        </w:rPr>
        <w:t>Spring</w:t>
      </w:r>
      <w:r w:rsidRPr="007211B1">
        <w:rPr>
          <w:rFonts w:ascii="Times New Roman" w:hAnsi="Times New Roman" w:cs="Times New Roman"/>
          <w:b/>
          <w:bCs/>
          <w:u w:val="single"/>
        </w:rPr>
        <w:t xml:space="preserve"> 202</w:t>
      </w:r>
      <w:r w:rsidR="00FB28D4">
        <w:rPr>
          <w:rFonts w:ascii="Times New Roman" w:hAnsi="Times New Roman" w:cs="Times New Roman"/>
          <w:b/>
          <w:bCs/>
          <w:u w:val="single"/>
        </w:rPr>
        <w:t>6</w:t>
      </w:r>
      <w:r w:rsidR="00F10E97">
        <w:rPr>
          <w:rFonts w:ascii="Times New Roman" w:hAnsi="Times New Roman" w:cs="Times New Roman"/>
          <w:b/>
          <w:bCs/>
          <w:u w:val="single"/>
        </w:rPr>
        <w:t xml:space="preserve">, section </w:t>
      </w:r>
      <w:r w:rsidR="00FB28D4">
        <w:rPr>
          <w:rFonts w:ascii="Times New Roman" w:hAnsi="Times New Roman" w:cs="Times New Roman"/>
          <w:b/>
          <w:bCs/>
          <w:u w:val="single"/>
        </w:rPr>
        <w:t>7308</w:t>
      </w:r>
      <w:r w:rsidR="00F10E97">
        <w:rPr>
          <w:rFonts w:ascii="Times New Roman" w:hAnsi="Times New Roman" w:cs="Times New Roman"/>
          <w:b/>
          <w:bCs/>
          <w:u w:val="single"/>
        </w:rPr>
        <w:t xml:space="preserve">, </w:t>
      </w:r>
      <w:r w:rsidR="00FB28D4">
        <w:rPr>
          <w:rFonts w:ascii="Times New Roman" w:hAnsi="Times New Roman" w:cs="Times New Roman"/>
          <w:b/>
          <w:bCs/>
          <w:u w:val="single"/>
        </w:rPr>
        <w:t>11658</w:t>
      </w:r>
    </w:p>
    <w:p w14:paraId="77828600" w14:textId="1CE2A7F2" w:rsidR="007211B1" w:rsidRPr="00C5697E" w:rsidRDefault="007211B1">
      <w:pPr>
        <w:rPr>
          <w:rFonts w:ascii="Times New Roman" w:hAnsi="Times New Roman" w:cs="Times New Roman"/>
          <w:b/>
          <w:bCs/>
        </w:rPr>
      </w:pPr>
      <w:r w:rsidRPr="007211B1">
        <w:rPr>
          <w:rFonts w:ascii="Times New Roman" w:hAnsi="Times New Roman" w:cs="Times New Roman"/>
          <w:b/>
          <w:bCs/>
        </w:rPr>
        <w:t>“</w:t>
      </w:r>
      <w:r w:rsidR="00AB2E5E">
        <w:rPr>
          <w:rFonts w:ascii="Times New Roman" w:hAnsi="Times New Roman" w:cs="Times New Roman"/>
          <w:b/>
          <w:bCs/>
        </w:rPr>
        <w:t>Film Analysis</w:t>
      </w:r>
      <w:r w:rsidRPr="007211B1">
        <w:rPr>
          <w:rFonts w:ascii="Times New Roman" w:hAnsi="Times New Roman" w:cs="Times New Roman"/>
          <w:b/>
          <w:bCs/>
        </w:rPr>
        <w:t>”</w:t>
      </w:r>
    </w:p>
    <w:p w14:paraId="2E3A6C44" w14:textId="27CF47A2" w:rsidR="006F6155" w:rsidRDefault="00F10E97">
      <w:pPr>
        <w:rPr>
          <w:rFonts w:ascii="Times New Roman" w:hAnsi="Times New Roman" w:cs="Times New Roman"/>
        </w:rPr>
      </w:pPr>
      <w:r>
        <w:rPr>
          <w:rFonts w:ascii="Times New Roman" w:hAnsi="Times New Roman" w:cs="Times New Roman"/>
        </w:rPr>
        <w:t xml:space="preserve">Screenings: </w:t>
      </w:r>
      <w:r w:rsidR="00FB28D4">
        <w:rPr>
          <w:rFonts w:ascii="Times New Roman" w:hAnsi="Times New Roman" w:cs="Times New Roman"/>
        </w:rPr>
        <w:t>Wednesday</w:t>
      </w:r>
      <w:r w:rsidR="00331096">
        <w:rPr>
          <w:rFonts w:ascii="Times New Roman" w:hAnsi="Times New Roman" w:cs="Times New Roman"/>
        </w:rPr>
        <w:t xml:space="preserve">; </w:t>
      </w:r>
      <w:r w:rsidR="00FB28D4">
        <w:rPr>
          <w:rFonts w:ascii="Times New Roman" w:hAnsi="Times New Roman" w:cs="Times New Roman"/>
        </w:rPr>
        <w:t>E1 – E3</w:t>
      </w:r>
      <w:r w:rsidR="00331096" w:rsidRPr="00331096">
        <w:rPr>
          <w:rFonts w:ascii="Times New Roman" w:hAnsi="Times New Roman" w:cs="Times New Roman"/>
        </w:rPr>
        <w:t xml:space="preserve"> (</w:t>
      </w:r>
      <w:r w:rsidR="00FB28D4">
        <w:rPr>
          <w:rFonts w:ascii="Times New Roman" w:hAnsi="Times New Roman" w:cs="Times New Roman"/>
        </w:rPr>
        <w:t>7:20 PM – 10:10 PM</w:t>
      </w:r>
      <w:r w:rsidR="00331096" w:rsidRPr="00331096">
        <w:rPr>
          <w:rFonts w:ascii="Times New Roman" w:hAnsi="Times New Roman" w:cs="Times New Roman"/>
        </w:rPr>
        <w:t>)</w:t>
      </w:r>
    </w:p>
    <w:p w14:paraId="4196C382" w14:textId="0F2AA6CE" w:rsidR="00331096" w:rsidRDefault="00331096">
      <w:pPr>
        <w:rPr>
          <w:rFonts w:ascii="Times New Roman" w:hAnsi="Times New Roman" w:cs="Times New Roman"/>
        </w:rPr>
      </w:pPr>
      <w:r>
        <w:rPr>
          <w:rFonts w:ascii="Times New Roman" w:hAnsi="Times New Roman" w:cs="Times New Roman"/>
        </w:rPr>
        <w:t xml:space="preserve">Class Time: Monday, Wednesday, Fridays; Period </w:t>
      </w:r>
      <w:r w:rsidR="00FB28D4">
        <w:rPr>
          <w:rFonts w:ascii="Times New Roman" w:hAnsi="Times New Roman" w:cs="Times New Roman"/>
        </w:rPr>
        <w:t>8</w:t>
      </w:r>
      <w:r>
        <w:rPr>
          <w:rFonts w:ascii="Times New Roman" w:hAnsi="Times New Roman" w:cs="Times New Roman"/>
        </w:rPr>
        <w:t xml:space="preserve"> (</w:t>
      </w:r>
      <w:r w:rsidR="00FB28D4">
        <w:rPr>
          <w:rFonts w:ascii="Times New Roman" w:hAnsi="Times New Roman" w:cs="Times New Roman"/>
        </w:rPr>
        <w:t>3:00 PM – 3:50 PM</w:t>
      </w:r>
      <w:r>
        <w:rPr>
          <w:rFonts w:ascii="Times New Roman" w:hAnsi="Times New Roman" w:cs="Times New Roman"/>
        </w:rPr>
        <w:t>)</w:t>
      </w:r>
    </w:p>
    <w:p w14:paraId="12EC44FC" w14:textId="75438C36" w:rsidR="00F10E97" w:rsidRDefault="00F10E97">
      <w:pPr>
        <w:rPr>
          <w:rFonts w:ascii="Times New Roman" w:hAnsi="Times New Roman" w:cs="Times New Roman"/>
        </w:rPr>
      </w:pPr>
      <w:r>
        <w:rPr>
          <w:rFonts w:ascii="Times New Roman" w:hAnsi="Times New Roman" w:cs="Times New Roman"/>
        </w:rPr>
        <w:t xml:space="preserve">Classroom: </w:t>
      </w:r>
      <w:r w:rsidR="006F6155">
        <w:rPr>
          <w:rFonts w:ascii="Times New Roman" w:hAnsi="Times New Roman" w:cs="Times New Roman"/>
        </w:rPr>
        <w:t>T</w:t>
      </w:r>
      <w:r w:rsidR="00331096">
        <w:rPr>
          <w:rFonts w:ascii="Times New Roman" w:hAnsi="Times New Roman" w:cs="Times New Roman"/>
        </w:rPr>
        <w:t>UR 2334</w:t>
      </w:r>
    </w:p>
    <w:p w14:paraId="077666D1" w14:textId="51C64C34" w:rsidR="007211B1" w:rsidRPr="007211B1" w:rsidRDefault="007211B1">
      <w:pPr>
        <w:rPr>
          <w:rFonts w:ascii="Times New Roman" w:hAnsi="Times New Roman" w:cs="Times New Roman"/>
        </w:rPr>
      </w:pPr>
      <w:r>
        <w:rPr>
          <w:rFonts w:ascii="Times New Roman" w:hAnsi="Times New Roman" w:cs="Times New Roman"/>
        </w:rPr>
        <w:t>Instructor:</w:t>
      </w:r>
      <w:r w:rsidR="00331096">
        <w:rPr>
          <w:rFonts w:ascii="Times New Roman" w:hAnsi="Times New Roman" w:cs="Times New Roman"/>
        </w:rPr>
        <w:t xml:space="preserve"> </w:t>
      </w:r>
      <w:r w:rsidRPr="007211B1">
        <w:rPr>
          <w:rFonts w:ascii="Times New Roman" w:hAnsi="Times New Roman" w:cs="Times New Roman"/>
        </w:rPr>
        <w:t>Artiga</w:t>
      </w:r>
    </w:p>
    <w:p w14:paraId="5FB4DE67" w14:textId="4AE38CBA" w:rsidR="007211B1" w:rsidRPr="007211B1" w:rsidRDefault="007211B1">
      <w:pPr>
        <w:rPr>
          <w:rFonts w:ascii="Times New Roman" w:hAnsi="Times New Roman" w:cs="Times New Roman"/>
        </w:rPr>
      </w:pPr>
      <w:r w:rsidRPr="007211B1">
        <w:rPr>
          <w:rFonts w:ascii="Times New Roman" w:hAnsi="Times New Roman" w:cs="Times New Roman"/>
        </w:rPr>
        <w:t>Office</w:t>
      </w:r>
      <w:r w:rsidR="00F10E97">
        <w:rPr>
          <w:rFonts w:ascii="Times New Roman" w:hAnsi="Times New Roman" w:cs="Times New Roman"/>
        </w:rPr>
        <w:t xml:space="preserve"> Hours</w:t>
      </w:r>
      <w:r>
        <w:rPr>
          <w:rFonts w:ascii="Times New Roman" w:hAnsi="Times New Roman" w:cs="Times New Roman"/>
        </w:rPr>
        <w:t>:</w:t>
      </w:r>
      <w:r w:rsidR="00F10E97">
        <w:rPr>
          <w:rFonts w:ascii="Times New Roman" w:hAnsi="Times New Roman" w:cs="Times New Roman"/>
        </w:rPr>
        <w:t xml:space="preserve"> </w:t>
      </w:r>
      <w:r w:rsidR="00331096">
        <w:rPr>
          <w:rFonts w:ascii="Times New Roman" w:hAnsi="Times New Roman" w:cs="Times New Roman"/>
        </w:rPr>
        <w:t>7 am to 9 am on Fridays (and by appointment) at TUR 4323</w:t>
      </w:r>
    </w:p>
    <w:p w14:paraId="0608DBBD" w14:textId="77777777" w:rsidR="00C5697E" w:rsidRPr="007211B1" w:rsidRDefault="00C5697E">
      <w:pPr>
        <w:rPr>
          <w:rFonts w:ascii="Times New Roman" w:hAnsi="Times New Roman" w:cs="Times New Roman"/>
        </w:rPr>
      </w:pPr>
    </w:p>
    <w:p w14:paraId="56B8F604" w14:textId="2ED779A0" w:rsidR="007211B1" w:rsidRPr="007211B1" w:rsidRDefault="007211B1">
      <w:pPr>
        <w:rPr>
          <w:rFonts w:ascii="Times New Roman" w:hAnsi="Times New Roman" w:cs="Times New Roman"/>
          <w:b/>
          <w:bCs/>
          <w:u w:val="single"/>
        </w:rPr>
      </w:pPr>
      <w:r w:rsidRPr="007211B1">
        <w:rPr>
          <w:rFonts w:ascii="Times New Roman" w:hAnsi="Times New Roman" w:cs="Times New Roman"/>
          <w:b/>
          <w:bCs/>
          <w:u w:val="single"/>
        </w:rPr>
        <w:t>Course Description</w:t>
      </w:r>
    </w:p>
    <w:p w14:paraId="4B1FA5DB" w14:textId="0F59A35E" w:rsidR="007211B1" w:rsidRDefault="007211B1">
      <w:pPr>
        <w:rPr>
          <w:rFonts w:ascii="Times New Roman" w:hAnsi="Times New Roman" w:cs="Times New Roman"/>
        </w:rPr>
      </w:pPr>
    </w:p>
    <w:p w14:paraId="2589C7DD" w14:textId="15F912F9" w:rsidR="00DA3026" w:rsidRPr="00DA3026" w:rsidRDefault="00DA3026" w:rsidP="00F10E97">
      <w:pPr>
        <w:rPr>
          <w:rFonts w:ascii="Times New Roman" w:hAnsi="Times New Roman" w:cs="Times New Roman"/>
        </w:rPr>
      </w:pPr>
      <w:r w:rsidRPr="00DA3026">
        <w:rPr>
          <w:rFonts w:ascii="Times New Roman" w:hAnsi="Times New Roman" w:cs="Times New Roman"/>
        </w:rPr>
        <w:t>In this course, you'll explore essential questions like "What is film?" and "How do we analyze it?" You'll learn the basics of film criticism, analysis, and theory, understanding how each approach helps us make sense of movies. These skills will sharpen your ability to think critically about films.</w:t>
      </w:r>
      <w:r>
        <w:rPr>
          <w:rFonts w:ascii="Times New Roman" w:hAnsi="Times New Roman" w:cs="Times New Roman"/>
        </w:rPr>
        <w:t xml:space="preserve"> </w:t>
      </w:r>
      <w:r w:rsidRPr="00DA3026">
        <w:rPr>
          <w:rFonts w:ascii="Times New Roman" w:hAnsi="Times New Roman" w:cs="Times New Roman"/>
        </w:rPr>
        <w:t>By studying film criticism and theory, you'll learn how to create meaning and knowledge through movies. The readings and films in this course will dive into these topics, helping you understand the history of movies, the challenges of showing certain images, and the science behind how we see things.</w:t>
      </w:r>
      <w:r>
        <w:rPr>
          <w:rFonts w:ascii="Times New Roman" w:hAnsi="Times New Roman" w:cs="Times New Roman"/>
        </w:rPr>
        <w:t xml:space="preserve"> </w:t>
      </w:r>
      <w:r w:rsidRPr="00DA3026">
        <w:rPr>
          <w:rFonts w:ascii="Times New Roman" w:hAnsi="Times New Roman" w:cs="Times New Roman"/>
        </w:rPr>
        <w:t xml:space="preserve">Each week, we'll watch films that tie into these themes. Sometimes, we’ll watch more than one film, but there will be a main film focus each week. Be aware that some films include scenes with violence, nudity, and other </w:t>
      </w:r>
      <w:r w:rsidR="00331096">
        <w:rPr>
          <w:rFonts w:ascii="Times New Roman" w:hAnsi="Times New Roman" w:cs="Times New Roman"/>
        </w:rPr>
        <w:t>explicit</w:t>
      </w:r>
      <w:r w:rsidRPr="00DA3026">
        <w:rPr>
          <w:rFonts w:ascii="Times New Roman" w:hAnsi="Times New Roman" w:cs="Times New Roman"/>
        </w:rPr>
        <w:t xml:space="preserve"> content.</w:t>
      </w:r>
    </w:p>
    <w:p w14:paraId="31C52A66" w14:textId="77777777" w:rsidR="00DA3026" w:rsidRPr="00DA3026" w:rsidRDefault="00DA3026" w:rsidP="00DA3026">
      <w:pPr>
        <w:rPr>
          <w:rFonts w:ascii="Times New Roman" w:hAnsi="Times New Roman" w:cs="Times New Roman"/>
        </w:rPr>
      </w:pPr>
    </w:p>
    <w:p w14:paraId="133155AE" w14:textId="1BB1C207" w:rsidR="00C5697E" w:rsidRDefault="00DA3026" w:rsidP="00DA3026">
      <w:pPr>
        <w:rPr>
          <w:rFonts w:ascii="Times New Roman" w:hAnsi="Times New Roman" w:cs="Times New Roman"/>
        </w:rPr>
      </w:pPr>
      <w:r w:rsidRPr="00DA3026">
        <w:rPr>
          <w:rFonts w:ascii="Times New Roman" w:hAnsi="Times New Roman" w:cs="Times New Roman"/>
          <w:b/>
          <w:bCs/>
        </w:rPr>
        <w:t>Note</w:t>
      </w:r>
      <w:r w:rsidRPr="00DA3026">
        <w:rPr>
          <w:rFonts w:ascii="Times New Roman" w:hAnsi="Times New Roman" w:cs="Times New Roman"/>
        </w:rPr>
        <w:t>: This course, ENG 2300, is part of the Film and Media Studies program and is essential preparation for advanced courses, including the film history sequence (ENG 3121, 3122, and 3123) and film theory (ENG 3115)</w:t>
      </w:r>
      <w:r w:rsidR="00384358">
        <w:rPr>
          <w:rFonts w:ascii="Times New Roman" w:hAnsi="Times New Roman" w:cs="Times New Roman"/>
        </w:rPr>
        <w:t xml:space="preserve">. </w:t>
      </w:r>
      <w:r w:rsidR="00FD7C12" w:rsidRPr="00331096">
        <w:rPr>
          <w:rFonts w:ascii="Times New Roman" w:hAnsi="Times New Roman" w:cs="Times New Roman"/>
          <w:b/>
          <w:bCs/>
        </w:rPr>
        <w:t xml:space="preserve">Required films </w:t>
      </w:r>
      <w:r w:rsidR="00F10E97" w:rsidRPr="00331096">
        <w:rPr>
          <w:rFonts w:ascii="Times New Roman" w:hAnsi="Times New Roman" w:cs="Times New Roman"/>
          <w:b/>
          <w:bCs/>
        </w:rPr>
        <w:t xml:space="preserve">may </w:t>
      </w:r>
      <w:r w:rsidR="00FD7C12" w:rsidRPr="00331096">
        <w:rPr>
          <w:rFonts w:ascii="Times New Roman" w:hAnsi="Times New Roman" w:cs="Times New Roman"/>
          <w:b/>
          <w:bCs/>
        </w:rPr>
        <w:t>include scenes of sexual activity, nudity, menace, violence (graphic, sexual, racial, etc.), and deaths of humans and other living being</w:t>
      </w:r>
      <w:r w:rsidR="00594C44" w:rsidRPr="00331096">
        <w:rPr>
          <w:rFonts w:ascii="Times New Roman" w:hAnsi="Times New Roman" w:cs="Times New Roman"/>
          <w:b/>
          <w:bCs/>
        </w:rPr>
        <w:t>s</w:t>
      </w:r>
      <w:r w:rsidR="00630555" w:rsidRPr="00331096">
        <w:rPr>
          <w:rFonts w:ascii="Times New Roman" w:hAnsi="Times New Roman" w:cs="Times New Roman"/>
          <w:b/>
          <w:bCs/>
        </w:rPr>
        <w:t>.</w:t>
      </w:r>
    </w:p>
    <w:p w14:paraId="269C86BD" w14:textId="77777777" w:rsidR="00C5697E" w:rsidRDefault="00C5697E" w:rsidP="00C5697E">
      <w:pPr>
        <w:ind w:firstLine="720"/>
        <w:rPr>
          <w:rFonts w:ascii="Times New Roman" w:hAnsi="Times New Roman" w:cs="Times New Roman"/>
        </w:rPr>
      </w:pPr>
    </w:p>
    <w:p w14:paraId="23572E84" w14:textId="2316D0E6" w:rsidR="00C5697E" w:rsidRDefault="00C5697E" w:rsidP="00C5697E">
      <w:pPr>
        <w:rPr>
          <w:rFonts w:ascii="Times New Roman" w:hAnsi="Times New Roman" w:cs="Times New Roman"/>
          <w:i/>
          <w:iCs/>
        </w:rPr>
      </w:pPr>
      <w:r w:rsidRPr="00C5697E">
        <w:rPr>
          <w:rFonts w:ascii="Times New Roman" w:hAnsi="Times New Roman" w:cs="Times New Roman"/>
          <w:i/>
          <w:iCs/>
        </w:rPr>
        <w:t>Outcomes</w:t>
      </w:r>
    </w:p>
    <w:p w14:paraId="6B84FF4E" w14:textId="77777777" w:rsidR="00C5697E" w:rsidRPr="00C5697E" w:rsidRDefault="00C5697E" w:rsidP="00C5697E">
      <w:pPr>
        <w:rPr>
          <w:rFonts w:ascii="Times New Roman" w:hAnsi="Times New Roman" w:cs="Times New Roman"/>
          <w:i/>
          <w:iCs/>
        </w:rPr>
      </w:pPr>
    </w:p>
    <w:p w14:paraId="7105B6BD" w14:textId="7868FF52" w:rsidR="00C5697E" w:rsidRDefault="00C5697E" w:rsidP="00F10E97">
      <w:pPr>
        <w:rPr>
          <w:rFonts w:ascii="Times New Roman" w:hAnsi="Times New Roman" w:cs="Times New Roman"/>
        </w:rPr>
      </w:pPr>
      <w:r w:rsidRPr="00C5697E">
        <w:rPr>
          <w:rFonts w:ascii="Times New Roman" w:hAnsi="Times New Roman" w:cs="Times New Roman"/>
        </w:rPr>
        <w:t xml:space="preserve">The course aims to equip students with the ability to apply film studies vocabulary to analyze films effectively, conduct research in film studies and identify scholarly sources, engage in close reading of both written and cinematic materials, </w:t>
      </w:r>
      <w:r w:rsidR="00FF18FE">
        <w:rPr>
          <w:rFonts w:ascii="Times New Roman" w:hAnsi="Times New Roman" w:cs="Times New Roman"/>
        </w:rPr>
        <w:t xml:space="preserve">and </w:t>
      </w:r>
      <w:r w:rsidRPr="00C5697E">
        <w:rPr>
          <w:rFonts w:ascii="Times New Roman" w:hAnsi="Times New Roman" w:cs="Times New Roman"/>
        </w:rPr>
        <w:t>write structured papers with clear thesis statements and proper citation</w:t>
      </w:r>
      <w:r w:rsidR="00FF18FE">
        <w:rPr>
          <w:rFonts w:ascii="Times New Roman" w:hAnsi="Times New Roman" w:cs="Times New Roman"/>
        </w:rPr>
        <w:t>.</w:t>
      </w:r>
    </w:p>
    <w:p w14:paraId="126768D8" w14:textId="77777777" w:rsidR="00C5697E" w:rsidRDefault="00C5697E" w:rsidP="00C5697E">
      <w:pPr>
        <w:rPr>
          <w:rFonts w:ascii="Times New Roman" w:hAnsi="Times New Roman" w:cs="Times New Roman"/>
        </w:rPr>
      </w:pPr>
    </w:p>
    <w:p w14:paraId="0E53E77C" w14:textId="6A4329BE" w:rsidR="00C5697E" w:rsidRPr="00C5697E" w:rsidRDefault="00C5697E" w:rsidP="00C5697E">
      <w:pPr>
        <w:rPr>
          <w:rFonts w:ascii="Times New Roman" w:hAnsi="Times New Roman" w:cs="Times New Roman"/>
          <w:i/>
          <w:iCs/>
        </w:rPr>
      </w:pPr>
      <w:r w:rsidRPr="00C5697E">
        <w:rPr>
          <w:rFonts w:ascii="Times New Roman" w:hAnsi="Times New Roman" w:cs="Times New Roman"/>
          <w:i/>
          <w:iCs/>
        </w:rPr>
        <w:t>Required Texts</w:t>
      </w:r>
    </w:p>
    <w:p w14:paraId="384E3496" w14:textId="77777777" w:rsidR="00C5697E" w:rsidRDefault="00C5697E" w:rsidP="00C5697E">
      <w:pPr>
        <w:rPr>
          <w:rFonts w:ascii="Times New Roman" w:hAnsi="Times New Roman" w:cs="Times New Roman"/>
        </w:rPr>
      </w:pPr>
    </w:p>
    <w:p w14:paraId="051A793A" w14:textId="6CBEB6D7" w:rsidR="00C5697E" w:rsidRDefault="00C5697E" w:rsidP="00BE0B77">
      <w:pPr>
        <w:rPr>
          <w:rFonts w:ascii="Times New Roman" w:hAnsi="Times New Roman" w:cs="Times New Roman"/>
        </w:rPr>
      </w:pPr>
      <w:r>
        <w:rPr>
          <w:rFonts w:ascii="Times New Roman" w:hAnsi="Times New Roman" w:cs="Times New Roman"/>
        </w:rPr>
        <w:t xml:space="preserve">All texts will be provided via Canvas. </w:t>
      </w:r>
    </w:p>
    <w:p w14:paraId="7D68C3DD" w14:textId="77777777" w:rsidR="002A5711" w:rsidRDefault="002A5711" w:rsidP="002A5711">
      <w:pPr>
        <w:ind w:firstLine="720"/>
        <w:rPr>
          <w:rFonts w:ascii="Times New Roman" w:hAnsi="Times New Roman" w:cs="Times New Roman"/>
        </w:rPr>
      </w:pPr>
    </w:p>
    <w:p w14:paraId="372EDF03" w14:textId="77777777" w:rsidR="002A5711" w:rsidRPr="007211B1" w:rsidRDefault="002A5711" w:rsidP="002A5711">
      <w:pPr>
        <w:rPr>
          <w:rFonts w:ascii="Times New Roman" w:hAnsi="Times New Roman" w:cs="Times New Roman"/>
          <w:b/>
          <w:bCs/>
          <w:u w:val="single"/>
        </w:rPr>
      </w:pPr>
      <w:r w:rsidRPr="007211B1">
        <w:rPr>
          <w:rFonts w:ascii="Times New Roman" w:hAnsi="Times New Roman" w:cs="Times New Roman"/>
          <w:b/>
          <w:bCs/>
          <w:u w:val="single"/>
        </w:rPr>
        <w:t>Writing Credit Requirement</w:t>
      </w:r>
    </w:p>
    <w:p w14:paraId="1C2E34F5" w14:textId="77777777" w:rsidR="002A5711" w:rsidRDefault="002A5711" w:rsidP="002A5711">
      <w:pPr>
        <w:rPr>
          <w:rFonts w:ascii="Times New Roman" w:hAnsi="Times New Roman" w:cs="Times New Roman"/>
        </w:rPr>
      </w:pPr>
    </w:p>
    <w:p w14:paraId="23F6BBA7" w14:textId="7CDCF681" w:rsidR="007211B1" w:rsidRDefault="002A5711" w:rsidP="00F10E97">
      <w:pPr>
        <w:rPr>
          <w:rFonts w:ascii="Times New Roman" w:hAnsi="Times New Roman" w:cs="Times New Roman"/>
        </w:rPr>
      </w:pPr>
      <w:r w:rsidRPr="007211B1">
        <w:rPr>
          <w:rFonts w:ascii="Times New Roman" w:hAnsi="Times New Roman" w:cs="Times New Roman"/>
        </w:rPr>
        <w:t xml:space="preserve">To receive </w:t>
      </w:r>
      <w:r>
        <w:rPr>
          <w:rFonts w:ascii="Times New Roman" w:hAnsi="Times New Roman" w:cs="Times New Roman"/>
        </w:rPr>
        <w:t>WR</w:t>
      </w:r>
      <w:r w:rsidRPr="007211B1">
        <w:rPr>
          <w:rFonts w:ascii="Times New Roman" w:hAnsi="Times New Roman" w:cs="Times New Roman"/>
        </w:rPr>
        <w:t xml:space="preserve"> </w:t>
      </w:r>
      <w:r>
        <w:rPr>
          <w:rFonts w:ascii="Times New Roman" w:hAnsi="Times New Roman" w:cs="Times New Roman"/>
        </w:rPr>
        <w:t xml:space="preserve">and C </w:t>
      </w:r>
      <w:r w:rsidRPr="007211B1">
        <w:rPr>
          <w:rFonts w:ascii="Times New Roman" w:hAnsi="Times New Roman" w:cs="Times New Roman"/>
        </w:rPr>
        <w:t>credit</w:t>
      </w:r>
      <w:r>
        <w:rPr>
          <w:rFonts w:ascii="Times New Roman" w:hAnsi="Times New Roman" w:cs="Times New Roman"/>
        </w:rPr>
        <w:t>s</w:t>
      </w:r>
      <w:r w:rsidRPr="007211B1">
        <w:rPr>
          <w:rFonts w:ascii="Times New Roman" w:hAnsi="Times New Roman" w:cs="Times New Roman"/>
        </w:rPr>
        <w:t>, a student must</w:t>
      </w:r>
      <w:r>
        <w:rPr>
          <w:rFonts w:ascii="Times New Roman" w:hAnsi="Times New Roman" w:cs="Times New Roman"/>
        </w:rPr>
        <w:t xml:space="preserve"> </w:t>
      </w:r>
      <w:r w:rsidRPr="007211B1">
        <w:rPr>
          <w:rFonts w:ascii="Times New Roman" w:hAnsi="Times New Roman" w:cs="Times New Roman"/>
        </w:rPr>
        <w:t>receive a grade of C or higher and a satisfactory completion of the writing</w:t>
      </w:r>
      <w:r>
        <w:rPr>
          <w:rFonts w:ascii="Times New Roman" w:hAnsi="Times New Roman" w:cs="Times New Roman"/>
        </w:rPr>
        <w:t xml:space="preserve"> </w:t>
      </w:r>
      <w:r w:rsidRPr="007211B1">
        <w:rPr>
          <w:rFonts w:ascii="Times New Roman" w:hAnsi="Times New Roman" w:cs="Times New Roman"/>
        </w:rPr>
        <w:t>component of the course. This means</w:t>
      </w:r>
      <w:r>
        <w:rPr>
          <w:rFonts w:ascii="Times New Roman" w:hAnsi="Times New Roman" w:cs="Times New Roman"/>
        </w:rPr>
        <w:t xml:space="preserve"> </w:t>
      </w:r>
      <w:r w:rsidRPr="007211B1">
        <w:rPr>
          <w:rFonts w:ascii="Times New Roman" w:hAnsi="Times New Roman" w:cs="Times New Roman"/>
        </w:rPr>
        <w:t>that written assignments must meet minimum word</w:t>
      </w:r>
      <w:r>
        <w:rPr>
          <w:rFonts w:ascii="Times New Roman" w:hAnsi="Times New Roman" w:cs="Times New Roman"/>
        </w:rPr>
        <w:t xml:space="preserve"> </w:t>
      </w:r>
      <w:r w:rsidRPr="007211B1">
        <w:rPr>
          <w:rFonts w:ascii="Times New Roman" w:hAnsi="Times New Roman" w:cs="Times New Roman"/>
        </w:rPr>
        <w:t>requirements totaling 6000 words.</w:t>
      </w:r>
      <w:r>
        <w:rPr>
          <w:rFonts w:ascii="Times New Roman" w:hAnsi="Times New Roman" w:cs="Times New Roman"/>
        </w:rPr>
        <w:t xml:space="preserve"> </w:t>
      </w:r>
      <w:r w:rsidRPr="007211B1">
        <w:rPr>
          <w:rFonts w:ascii="Times New Roman" w:hAnsi="Times New Roman" w:cs="Times New Roman"/>
        </w:rPr>
        <w:t>Grading for this course will be rigorous. If an assignment</w:t>
      </w:r>
      <w:r>
        <w:rPr>
          <w:rFonts w:ascii="Times New Roman" w:hAnsi="Times New Roman" w:cs="Times New Roman"/>
        </w:rPr>
        <w:t xml:space="preserve"> </w:t>
      </w:r>
      <w:r w:rsidRPr="007211B1">
        <w:rPr>
          <w:rFonts w:ascii="Times New Roman" w:hAnsi="Times New Roman" w:cs="Times New Roman"/>
        </w:rPr>
        <w:t>illustrates disregard for following proper instruction, the</w:t>
      </w:r>
      <w:r>
        <w:rPr>
          <w:rFonts w:ascii="Times New Roman" w:hAnsi="Times New Roman" w:cs="Times New Roman"/>
        </w:rPr>
        <w:t xml:space="preserve"> </w:t>
      </w:r>
      <w:r w:rsidRPr="007211B1">
        <w:rPr>
          <w:rFonts w:ascii="Times New Roman" w:hAnsi="Times New Roman" w:cs="Times New Roman"/>
        </w:rPr>
        <w:t>assignment will be failed. Do not rely on your instructor</w:t>
      </w:r>
      <w:r>
        <w:rPr>
          <w:rFonts w:ascii="Times New Roman" w:hAnsi="Times New Roman" w:cs="Times New Roman"/>
        </w:rPr>
        <w:t xml:space="preserve"> </w:t>
      </w:r>
      <w:r w:rsidRPr="007211B1">
        <w:rPr>
          <w:rFonts w:ascii="Times New Roman" w:hAnsi="Times New Roman" w:cs="Times New Roman"/>
        </w:rPr>
        <w:t>for copy-editing, even on drafts.</w:t>
      </w:r>
      <w:r>
        <w:rPr>
          <w:rFonts w:ascii="Times New Roman" w:hAnsi="Times New Roman" w:cs="Times New Roman"/>
        </w:rPr>
        <w:t xml:space="preserve"> </w:t>
      </w:r>
      <w:r w:rsidRPr="007211B1">
        <w:rPr>
          <w:rFonts w:ascii="Times New Roman" w:hAnsi="Times New Roman" w:cs="Times New Roman"/>
        </w:rPr>
        <w:t>The writing assignments for this course are designed</w:t>
      </w:r>
      <w:r>
        <w:rPr>
          <w:rFonts w:ascii="Times New Roman" w:hAnsi="Times New Roman" w:cs="Times New Roman"/>
        </w:rPr>
        <w:t xml:space="preserve"> </w:t>
      </w:r>
      <w:r w:rsidRPr="007211B1">
        <w:rPr>
          <w:rFonts w:ascii="Times New Roman" w:hAnsi="Times New Roman" w:cs="Times New Roman"/>
        </w:rPr>
        <w:t xml:space="preserve">to meet the minimum requirements of the </w:t>
      </w:r>
      <w:r>
        <w:rPr>
          <w:rFonts w:ascii="Times New Roman" w:hAnsi="Times New Roman" w:cs="Times New Roman"/>
        </w:rPr>
        <w:t>WR</w:t>
      </w:r>
      <w:r w:rsidRPr="007211B1">
        <w:rPr>
          <w:rFonts w:ascii="Times New Roman" w:hAnsi="Times New Roman" w:cs="Times New Roman"/>
        </w:rPr>
        <w:t xml:space="preserve"> credit. To satisfy this requirement,</w:t>
      </w:r>
      <w:r>
        <w:rPr>
          <w:rFonts w:ascii="Times New Roman" w:hAnsi="Times New Roman" w:cs="Times New Roman"/>
        </w:rPr>
        <w:t xml:space="preserve"> </w:t>
      </w:r>
      <w:r w:rsidRPr="007211B1">
        <w:rPr>
          <w:rFonts w:ascii="Times New Roman" w:hAnsi="Times New Roman" w:cs="Times New Roman"/>
        </w:rPr>
        <w:t xml:space="preserve">every assignment’s word count must be fulfilled. Submitted assignments short of </w:t>
      </w:r>
      <w:r w:rsidRPr="007211B1">
        <w:rPr>
          <w:rFonts w:ascii="Times New Roman" w:hAnsi="Times New Roman" w:cs="Times New Roman"/>
        </w:rPr>
        <w:lastRenderedPageBreak/>
        <w:t>the minimum word count</w:t>
      </w:r>
      <w:r>
        <w:rPr>
          <w:rFonts w:ascii="Times New Roman" w:hAnsi="Times New Roman" w:cs="Times New Roman"/>
        </w:rPr>
        <w:t xml:space="preserve"> </w:t>
      </w:r>
      <w:r w:rsidRPr="007211B1">
        <w:rPr>
          <w:rFonts w:ascii="Times New Roman" w:hAnsi="Times New Roman" w:cs="Times New Roman"/>
        </w:rPr>
        <w:t>will receive zero credit.</w:t>
      </w:r>
      <w:r>
        <w:rPr>
          <w:rFonts w:ascii="Times New Roman" w:hAnsi="Times New Roman" w:cs="Times New Roman"/>
        </w:rPr>
        <w:t xml:space="preserve"> </w:t>
      </w:r>
      <w:r w:rsidRPr="008935F1">
        <w:rPr>
          <w:rFonts w:ascii="Times New Roman" w:hAnsi="Times New Roman" w:cs="Times New Roman"/>
        </w:rPr>
        <w:t>Courses intended to</w:t>
      </w:r>
      <w:r>
        <w:rPr>
          <w:rFonts w:ascii="Times New Roman" w:hAnsi="Times New Roman" w:cs="Times New Roman"/>
        </w:rPr>
        <w:t xml:space="preserve"> </w:t>
      </w:r>
      <w:r w:rsidRPr="008935F1">
        <w:rPr>
          <w:rFonts w:ascii="Times New Roman" w:hAnsi="Times New Roman" w:cs="Times New Roman"/>
        </w:rPr>
        <w:t>satisfy the general education</w:t>
      </w:r>
      <w:r>
        <w:rPr>
          <w:rFonts w:ascii="Times New Roman" w:hAnsi="Times New Roman" w:cs="Times New Roman"/>
        </w:rPr>
        <w:t xml:space="preserve"> (C) </w:t>
      </w:r>
      <w:r w:rsidRPr="008935F1">
        <w:rPr>
          <w:rFonts w:ascii="Times New Roman" w:hAnsi="Times New Roman" w:cs="Times New Roman"/>
        </w:rPr>
        <w:t>requirement cannot be taken S-U.</w:t>
      </w:r>
    </w:p>
    <w:p w14:paraId="790E5355" w14:textId="77777777" w:rsidR="00331096" w:rsidRDefault="00331096" w:rsidP="00F10E97">
      <w:pPr>
        <w:rPr>
          <w:rFonts w:ascii="Times New Roman" w:hAnsi="Times New Roman" w:cs="Times New Roman"/>
        </w:rPr>
      </w:pPr>
    </w:p>
    <w:p w14:paraId="76180C2B" w14:textId="2033DCFB" w:rsidR="007211B1" w:rsidRPr="007211B1" w:rsidRDefault="007211B1" w:rsidP="007211B1">
      <w:pPr>
        <w:rPr>
          <w:rFonts w:ascii="Times New Roman" w:hAnsi="Times New Roman" w:cs="Times New Roman"/>
          <w:b/>
          <w:bCs/>
          <w:u w:val="single"/>
        </w:rPr>
      </w:pPr>
      <w:r>
        <w:rPr>
          <w:rFonts w:ascii="Times New Roman" w:hAnsi="Times New Roman" w:cs="Times New Roman"/>
          <w:b/>
          <w:bCs/>
          <w:u w:val="single"/>
        </w:rPr>
        <w:t>Rubric</w:t>
      </w:r>
    </w:p>
    <w:p w14:paraId="1397C429" w14:textId="77777777" w:rsidR="007211B1" w:rsidRDefault="007211B1" w:rsidP="007211B1">
      <w:pPr>
        <w:rPr>
          <w:rFonts w:ascii="Times New Roman" w:hAnsi="Times New Roman" w:cs="Times New Roman"/>
        </w:rPr>
      </w:pPr>
    </w:p>
    <w:p w14:paraId="366FDC3C" w14:textId="457F7B7E" w:rsidR="007211B1" w:rsidRDefault="007211B1" w:rsidP="00F10E97">
      <w:pPr>
        <w:rPr>
          <w:rFonts w:ascii="Times New Roman" w:hAnsi="Times New Roman" w:cs="Times New Roman"/>
        </w:rPr>
      </w:pPr>
      <w:r w:rsidRPr="007211B1">
        <w:rPr>
          <w:rFonts w:ascii="Times New Roman" w:hAnsi="Times New Roman" w:cs="Times New Roman"/>
        </w:rPr>
        <w:t>The instructor will evaluate and provide feedback on the student</w:t>
      </w:r>
      <w:r>
        <w:rPr>
          <w:rFonts w:ascii="Times New Roman" w:hAnsi="Times New Roman" w:cs="Times New Roman"/>
        </w:rPr>
        <w:t>’</w:t>
      </w:r>
      <w:r w:rsidRPr="007211B1">
        <w:rPr>
          <w:rFonts w:ascii="Times New Roman" w:hAnsi="Times New Roman" w:cs="Times New Roman"/>
        </w:rPr>
        <w:t>s</w:t>
      </w:r>
      <w:r>
        <w:rPr>
          <w:rFonts w:ascii="Times New Roman" w:hAnsi="Times New Roman" w:cs="Times New Roman"/>
        </w:rPr>
        <w:t xml:space="preserve"> </w:t>
      </w:r>
      <w:r w:rsidRPr="007211B1">
        <w:rPr>
          <w:rFonts w:ascii="Times New Roman" w:hAnsi="Times New Roman" w:cs="Times New Roman"/>
        </w:rPr>
        <w:t>written assignments with respect to content, organization and coherence, argument and support, style, clarity,</w:t>
      </w:r>
      <w:r>
        <w:rPr>
          <w:rFonts w:ascii="Times New Roman" w:hAnsi="Times New Roman" w:cs="Times New Roman"/>
        </w:rPr>
        <w:t xml:space="preserve"> </w:t>
      </w:r>
      <w:r w:rsidRPr="007211B1">
        <w:rPr>
          <w:rFonts w:ascii="Times New Roman" w:hAnsi="Times New Roman" w:cs="Times New Roman"/>
        </w:rPr>
        <w:t>grammar, punctuation,</w:t>
      </w:r>
      <w:r>
        <w:rPr>
          <w:rFonts w:ascii="Times New Roman" w:hAnsi="Times New Roman" w:cs="Times New Roman"/>
        </w:rPr>
        <w:t xml:space="preserve"> </w:t>
      </w:r>
      <w:r w:rsidRPr="007211B1">
        <w:rPr>
          <w:rFonts w:ascii="Times New Roman" w:hAnsi="Times New Roman" w:cs="Times New Roman"/>
        </w:rPr>
        <w:t>and mechanics. Conferring credit for the University Writing Requirement,</w:t>
      </w:r>
      <w:r>
        <w:rPr>
          <w:rFonts w:ascii="Times New Roman" w:hAnsi="Times New Roman" w:cs="Times New Roman"/>
        </w:rPr>
        <w:t xml:space="preserve"> </w:t>
      </w:r>
      <w:r w:rsidRPr="007211B1">
        <w:rPr>
          <w:rFonts w:ascii="Times New Roman" w:hAnsi="Times New Roman" w:cs="Times New Roman"/>
        </w:rPr>
        <w:t>this course requires that papers conform to the following</w:t>
      </w:r>
      <w:r>
        <w:rPr>
          <w:rFonts w:ascii="Times New Roman" w:hAnsi="Times New Roman" w:cs="Times New Roman"/>
        </w:rPr>
        <w:t xml:space="preserve"> </w:t>
      </w:r>
      <w:r w:rsidRPr="007211B1">
        <w:rPr>
          <w:rFonts w:ascii="Times New Roman" w:hAnsi="Times New Roman" w:cs="Times New Roman"/>
        </w:rPr>
        <w:t>assessment rubric</w:t>
      </w:r>
      <w:r>
        <w:rPr>
          <w:rFonts w:ascii="Times New Roman" w:hAnsi="Times New Roman" w:cs="Times New Roman"/>
        </w:rPr>
        <w:t xml:space="preserve">: </w:t>
      </w:r>
    </w:p>
    <w:p w14:paraId="76B9F91F" w14:textId="77777777" w:rsidR="007211B1" w:rsidRDefault="007211B1" w:rsidP="007211B1">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5"/>
        <w:gridCol w:w="3867"/>
        <w:gridCol w:w="3868"/>
      </w:tblGrid>
      <w:tr w:rsidR="007211B1" w14:paraId="3AA04B94" w14:textId="77777777" w:rsidTr="007211B1">
        <w:tc>
          <w:tcPr>
            <w:tcW w:w="1615" w:type="dxa"/>
            <w:tcBorders>
              <w:bottom w:val="single" w:sz="4" w:space="0" w:color="auto"/>
            </w:tcBorders>
          </w:tcPr>
          <w:p w14:paraId="53D73696" w14:textId="77777777" w:rsidR="007211B1" w:rsidRPr="007211B1" w:rsidRDefault="007211B1" w:rsidP="007211B1">
            <w:pPr>
              <w:rPr>
                <w:rFonts w:ascii="Times New Roman" w:hAnsi="Times New Roman" w:cs="Times New Roman"/>
                <w:sz w:val="22"/>
                <w:szCs w:val="22"/>
              </w:rPr>
            </w:pPr>
          </w:p>
        </w:tc>
        <w:tc>
          <w:tcPr>
            <w:tcW w:w="3867" w:type="dxa"/>
            <w:tcBorders>
              <w:bottom w:val="single" w:sz="4" w:space="0" w:color="auto"/>
            </w:tcBorders>
          </w:tcPr>
          <w:p w14:paraId="0256037E" w14:textId="4C249450" w:rsidR="007211B1" w:rsidRPr="007211B1" w:rsidRDefault="007211B1" w:rsidP="007211B1">
            <w:pPr>
              <w:rPr>
                <w:rFonts w:ascii="Times New Roman" w:hAnsi="Times New Roman" w:cs="Times New Roman"/>
                <w:b/>
                <w:bCs/>
                <w:sz w:val="22"/>
                <w:szCs w:val="22"/>
              </w:rPr>
            </w:pPr>
            <w:r w:rsidRPr="007211B1">
              <w:rPr>
                <w:rFonts w:ascii="Times New Roman" w:hAnsi="Times New Roman" w:cs="Times New Roman"/>
                <w:b/>
                <w:bCs/>
                <w:sz w:val="22"/>
                <w:szCs w:val="22"/>
              </w:rPr>
              <w:t>Satisfactory</w:t>
            </w:r>
          </w:p>
        </w:tc>
        <w:tc>
          <w:tcPr>
            <w:tcW w:w="3868" w:type="dxa"/>
            <w:tcBorders>
              <w:bottom w:val="single" w:sz="4" w:space="0" w:color="auto"/>
            </w:tcBorders>
          </w:tcPr>
          <w:p w14:paraId="38D0BAF0" w14:textId="0C8C8213" w:rsidR="007211B1" w:rsidRPr="007211B1" w:rsidRDefault="007211B1" w:rsidP="007211B1">
            <w:pPr>
              <w:rPr>
                <w:rFonts w:ascii="Times New Roman" w:hAnsi="Times New Roman" w:cs="Times New Roman"/>
                <w:b/>
                <w:bCs/>
                <w:sz w:val="22"/>
                <w:szCs w:val="22"/>
              </w:rPr>
            </w:pPr>
            <w:r w:rsidRPr="007211B1">
              <w:rPr>
                <w:rFonts w:ascii="Times New Roman" w:hAnsi="Times New Roman" w:cs="Times New Roman"/>
                <w:b/>
                <w:bCs/>
                <w:sz w:val="22"/>
                <w:szCs w:val="22"/>
              </w:rPr>
              <w:t>Unsatisfactory</w:t>
            </w:r>
          </w:p>
        </w:tc>
      </w:tr>
      <w:tr w:rsidR="007211B1" w14:paraId="6B59D42A" w14:textId="77777777" w:rsidTr="007211B1">
        <w:tc>
          <w:tcPr>
            <w:tcW w:w="1615" w:type="dxa"/>
            <w:tcBorders>
              <w:top w:val="single" w:sz="4" w:space="0" w:color="auto"/>
              <w:bottom w:val="single" w:sz="4" w:space="0" w:color="auto"/>
            </w:tcBorders>
          </w:tcPr>
          <w:p w14:paraId="328034B3" w14:textId="3F1528AD" w:rsidR="007211B1" w:rsidRPr="007211B1" w:rsidRDefault="007211B1" w:rsidP="007211B1">
            <w:pPr>
              <w:rPr>
                <w:rFonts w:ascii="Times New Roman" w:hAnsi="Times New Roman" w:cs="Times New Roman"/>
                <w:b/>
                <w:bCs/>
                <w:sz w:val="22"/>
                <w:szCs w:val="22"/>
              </w:rPr>
            </w:pPr>
            <w:r w:rsidRPr="007211B1">
              <w:rPr>
                <w:rFonts w:ascii="Times New Roman" w:hAnsi="Times New Roman" w:cs="Times New Roman"/>
                <w:b/>
                <w:bCs/>
                <w:sz w:val="22"/>
                <w:szCs w:val="22"/>
              </w:rPr>
              <w:t>Content</w:t>
            </w:r>
          </w:p>
        </w:tc>
        <w:tc>
          <w:tcPr>
            <w:tcW w:w="3867" w:type="dxa"/>
            <w:tcBorders>
              <w:top w:val="single" w:sz="4" w:space="0" w:color="auto"/>
              <w:bottom w:val="single" w:sz="4" w:space="0" w:color="auto"/>
            </w:tcBorders>
          </w:tcPr>
          <w:p w14:paraId="6DCC9BBA" w14:textId="013C7D63" w:rsidR="007211B1" w:rsidRDefault="005F29FB" w:rsidP="007211B1">
            <w:pPr>
              <w:rPr>
                <w:rFonts w:ascii="Times New Roman" w:hAnsi="Times New Roman" w:cs="Times New Roman"/>
                <w:sz w:val="22"/>
                <w:szCs w:val="22"/>
              </w:rPr>
            </w:pPr>
            <w:r>
              <w:rPr>
                <w:rFonts w:ascii="Times New Roman" w:hAnsi="Times New Roman" w:cs="Times New Roman"/>
                <w:sz w:val="22"/>
                <w:szCs w:val="22"/>
              </w:rPr>
              <w:t>Writing</w:t>
            </w:r>
            <w:r w:rsidR="007211B1" w:rsidRPr="007211B1">
              <w:rPr>
                <w:rFonts w:ascii="Times New Roman" w:hAnsi="Times New Roman" w:cs="Times New Roman"/>
                <w:sz w:val="22"/>
                <w:szCs w:val="22"/>
              </w:rPr>
              <w:t xml:space="preserve"> exhibit evidence of ideas that respond to the topic with complexity, critically evaluating and synthesizing sources, and provide an adequate discussion with basic understanding of sources</w:t>
            </w:r>
            <w:r w:rsidR="007211B1">
              <w:rPr>
                <w:rFonts w:ascii="Times New Roman" w:hAnsi="Times New Roman" w:cs="Times New Roman"/>
                <w:sz w:val="22"/>
                <w:szCs w:val="22"/>
              </w:rPr>
              <w:t>.</w:t>
            </w:r>
          </w:p>
          <w:p w14:paraId="7B7278E3" w14:textId="2724B952" w:rsidR="007211B1" w:rsidRPr="007211B1" w:rsidRDefault="007211B1" w:rsidP="007211B1">
            <w:pPr>
              <w:rPr>
                <w:rFonts w:ascii="Times New Roman" w:hAnsi="Times New Roman" w:cs="Times New Roman"/>
                <w:sz w:val="22"/>
                <w:szCs w:val="22"/>
              </w:rPr>
            </w:pPr>
          </w:p>
        </w:tc>
        <w:tc>
          <w:tcPr>
            <w:tcW w:w="3868" w:type="dxa"/>
            <w:tcBorders>
              <w:top w:val="single" w:sz="4" w:space="0" w:color="auto"/>
              <w:bottom w:val="single" w:sz="4" w:space="0" w:color="auto"/>
            </w:tcBorders>
          </w:tcPr>
          <w:p w14:paraId="71948FB4" w14:textId="2B70845E" w:rsidR="007211B1" w:rsidRPr="007211B1" w:rsidRDefault="005F29FB" w:rsidP="007211B1">
            <w:pPr>
              <w:rPr>
                <w:rFonts w:ascii="Times New Roman" w:hAnsi="Times New Roman" w:cs="Times New Roman"/>
                <w:sz w:val="22"/>
                <w:szCs w:val="22"/>
              </w:rPr>
            </w:pPr>
            <w:r>
              <w:rPr>
                <w:rFonts w:ascii="Times New Roman" w:hAnsi="Times New Roman" w:cs="Times New Roman"/>
                <w:sz w:val="22"/>
                <w:szCs w:val="22"/>
              </w:rPr>
              <w:t>Writing</w:t>
            </w:r>
            <w:r w:rsidR="007211B1" w:rsidRPr="007211B1">
              <w:rPr>
                <w:rFonts w:ascii="Times New Roman" w:hAnsi="Times New Roman" w:cs="Times New Roman"/>
                <w:sz w:val="22"/>
                <w:szCs w:val="22"/>
              </w:rPr>
              <w:t xml:space="preserve"> either include a central idea(s) that is unclear or off- topic or provide only minimal or inadequate discussion of ideas. Papers may also lack sufficient or appropriate sources.</w:t>
            </w:r>
          </w:p>
        </w:tc>
      </w:tr>
      <w:tr w:rsidR="007211B1" w14:paraId="0E38FD43" w14:textId="77777777" w:rsidTr="007211B1">
        <w:tc>
          <w:tcPr>
            <w:tcW w:w="1615" w:type="dxa"/>
            <w:tcBorders>
              <w:top w:val="single" w:sz="4" w:space="0" w:color="auto"/>
              <w:bottom w:val="single" w:sz="4" w:space="0" w:color="auto"/>
            </w:tcBorders>
          </w:tcPr>
          <w:p w14:paraId="1879F7CB" w14:textId="0F82ECCD" w:rsidR="007211B1" w:rsidRPr="007211B1" w:rsidRDefault="007211B1" w:rsidP="007211B1">
            <w:pPr>
              <w:rPr>
                <w:rFonts w:ascii="Times New Roman" w:hAnsi="Times New Roman" w:cs="Times New Roman"/>
                <w:b/>
                <w:bCs/>
                <w:sz w:val="22"/>
                <w:szCs w:val="22"/>
              </w:rPr>
            </w:pPr>
            <w:r w:rsidRPr="007211B1">
              <w:rPr>
                <w:rFonts w:ascii="Times New Roman" w:hAnsi="Times New Roman" w:cs="Times New Roman"/>
                <w:b/>
                <w:bCs/>
                <w:sz w:val="22"/>
                <w:szCs w:val="22"/>
              </w:rPr>
              <w:t>Organization and Coherence</w:t>
            </w:r>
          </w:p>
        </w:tc>
        <w:tc>
          <w:tcPr>
            <w:tcW w:w="3867" w:type="dxa"/>
            <w:tcBorders>
              <w:top w:val="single" w:sz="4" w:space="0" w:color="auto"/>
              <w:bottom w:val="single" w:sz="4" w:space="0" w:color="auto"/>
            </w:tcBorders>
          </w:tcPr>
          <w:p w14:paraId="1A23E204" w14:textId="62501A8C" w:rsidR="007211B1" w:rsidRPr="007211B1" w:rsidRDefault="005F29FB" w:rsidP="007211B1">
            <w:pPr>
              <w:rPr>
                <w:rFonts w:ascii="Times New Roman" w:hAnsi="Times New Roman" w:cs="Times New Roman"/>
                <w:sz w:val="22"/>
                <w:szCs w:val="22"/>
              </w:rPr>
            </w:pPr>
            <w:r>
              <w:rPr>
                <w:rFonts w:ascii="Times New Roman" w:hAnsi="Times New Roman" w:cs="Times New Roman"/>
                <w:sz w:val="22"/>
                <w:szCs w:val="22"/>
              </w:rPr>
              <w:t>Writing</w:t>
            </w:r>
            <w:r w:rsidR="007211B1" w:rsidRPr="007211B1">
              <w:rPr>
                <w:rFonts w:ascii="Times New Roman" w:hAnsi="Times New Roman" w:cs="Times New Roman"/>
                <w:sz w:val="22"/>
                <w:szCs w:val="22"/>
              </w:rPr>
              <w:t xml:space="preserve"> exhibit</w:t>
            </w:r>
            <w:r>
              <w:rPr>
                <w:rFonts w:ascii="Times New Roman" w:hAnsi="Times New Roman" w:cs="Times New Roman"/>
                <w:sz w:val="22"/>
                <w:szCs w:val="22"/>
              </w:rPr>
              <w:t>s</w:t>
            </w:r>
            <w:r w:rsidR="007211B1" w:rsidRPr="007211B1">
              <w:rPr>
                <w:rFonts w:ascii="Times New Roman" w:hAnsi="Times New Roman" w:cs="Times New Roman"/>
                <w:sz w:val="22"/>
                <w:szCs w:val="22"/>
              </w:rPr>
              <w:t xml:space="preserve"> identifiable structure for topics, including a clear thesis statement and topic sentences.</w:t>
            </w:r>
          </w:p>
        </w:tc>
        <w:tc>
          <w:tcPr>
            <w:tcW w:w="3868" w:type="dxa"/>
            <w:tcBorders>
              <w:top w:val="single" w:sz="4" w:space="0" w:color="auto"/>
              <w:bottom w:val="single" w:sz="4" w:space="0" w:color="auto"/>
            </w:tcBorders>
          </w:tcPr>
          <w:p w14:paraId="6F32E1B7" w14:textId="36176220" w:rsidR="007211B1" w:rsidRDefault="005F29FB" w:rsidP="007211B1">
            <w:pPr>
              <w:rPr>
                <w:rFonts w:ascii="Times New Roman" w:hAnsi="Times New Roman" w:cs="Times New Roman"/>
                <w:sz w:val="22"/>
                <w:szCs w:val="22"/>
              </w:rPr>
            </w:pPr>
            <w:r>
              <w:rPr>
                <w:rFonts w:ascii="Times New Roman" w:hAnsi="Times New Roman" w:cs="Times New Roman"/>
                <w:sz w:val="22"/>
                <w:szCs w:val="22"/>
              </w:rPr>
              <w:t>W</w:t>
            </w:r>
            <w:r w:rsidR="007211B1" w:rsidRPr="007211B1">
              <w:rPr>
                <w:rFonts w:ascii="Times New Roman" w:hAnsi="Times New Roman" w:cs="Times New Roman"/>
                <w:sz w:val="22"/>
                <w:szCs w:val="22"/>
              </w:rPr>
              <w:t>riting lack</w:t>
            </w:r>
            <w:r>
              <w:rPr>
                <w:rFonts w:ascii="Times New Roman" w:hAnsi="Times New Roman" w:cs="Times New Roman"/>
                <w:sz w:val="22"/>
                <w:szCs w:val="22"/>
              </w:rPr>
              <w:t>s</w:t>
            </w:r>
            <w:r w:rsidR="007211B1" w:rsidRPr="007211B1">
              <w:rPr>
                <w:rFonts w:ascii="Times New Roman" w:hAnsi="Times New Roman" w:cs="Times New Roman"/>
                <w:sz w:val="22"/>
                <w:szCs w:val="22"/>
              </w:rPr>
              <w:t xml:space="preserve"> clearly identifiable organization, may lack any coherent sense of logic in associating and organizing ideas, and may also lack transitions and coherence to guide the reader</w:t>
            </w:r>
            <w:r w:rsidR="007211B1">
              <w:rPr>
                <w:rFonts w:ascii="Times New Roman" w:hAnsi="Times New Roman" w:cs="Times New Roman"/>
                <w:sz w:val="22"/>
                <w:szCs w:val="22"/>
              </w:rPr>
              <w:t>.</w:t>
            </w:r>
          </w:p>
          <w:p w14:paraId="6DA280ED" w14:textId="40B39535" w:rsidR="007211B1" w:rsidRPr="007211B1" w:rsidRDefault="007211B1" w:rsidP="007211B1">
            <w:pPr>
              <w:rPr>
                <w:rFonts w:ascii="Times New Roman" w:hAnsi="Times New Roman" w:cs="Times New Roman"/>
                <w:sz w:val="22"/>
                <w:szCs w:val="22"/>
              </w:rPr>
            </w:pPr>
          </w:p>
        </w:tc>
      </w:tr>
      <w:tr w:rsidR="007211B1" w14:paraId="03C48C1C" w14:textId="77777777" w:rsidTr="007211B1">
        <w:tc>
          <w:tcPr>
            <w:tcW w:w="1615" w:type="dxa"/>
            <w:tcBorders>
              <w:top w:val="single" w:sz="4" w:space="0" w:color="auto"/>
              <w:bottom w:val="single" w:sz="4" w:space="0" w:color="auto"/>
            </w:tcBorders>
          </w:tcPr>
          <w:p w14:paraId="29F90814" w14:textId="0DEA0444" w:rsidR="007211B1" w:rsidRPr="007211B1" w:rsidRDefault="007211B1" w:rsidP="007211B1">
            <w:pPr>
              <w:rPr>
                <w:rFonts w:ascii="Times New Roman" w:hAnsi="Times New Roman" w:cs="Times New Roman"/>
                <w:b/>
                <w:bCs/>
                <w:sz w:val="22"/>
                <w:szCs w:val="22"/>
              </w:rPr>
            </w:pPr>
            <w:r w:rsidRPr="007211B1">
              <w:rPr>
                <w:rFonts w:ascii="Times New Roman" w:hAnsi="Times New Roman" w:cs="Times New Roman"/>
                <w:b/>
                <w:bCs/>
                <w:sz w:val="22"/>
                <w:szCs w:val="22"/>
              </w:rPr>
              <w:t>Argument and Support</w:t>
            </w:r>
          </w:p>
        </w:tc>
        <w:tc>
          <w:tcPr>
            <w:tcW w:w="3867" w:type="dxa"/>
            <w:tcBorders>
              <w:top w:val="single" w:sz="4" w:space="0" w:color="auto"/>
              <w:bottom w:val="single" w:sz="4" w:space="0" w:color="auto"/>
            </w:tcBorders>
          </w:tcPr>
          <w:p w14:paraId="338CB72D" w14:textId="1019C208" w:rsidR="007211B1" w:rsidRDefault="005F29FB" w:rsidP="007211B1">
            <w:pPr>
              <w:rPr>
                <w:rFonts w:ascii="Times New Roman" w:hAnsi="Times New Roman" w:cs="Times New Roman"/>
                <w:sz w:val="22"/>
                <w:szCs w:val="22"/>
              </w:rPr>
            </w:pPr>
            <w:r>
              <w:rPr>
                <w:rFonts w:ascii="Times New Roman" w:hAnsi="Times New Roman" w:cs="Times New Roman"/>
                <w:sz w:val="22"/>
                <w:szCs w:val="22"/>
              </w:rPr>
              <w:t>Writing</w:t>
            </w:r>
            <w:r w:rsidR="007211B1" w:rsidRPr="007211B1">
              <w:rPr>
                <w:rFonts w:ascii="Times New Roman" w:hAnsi="Times New Roman" w:cs="Times New Roman"/>
                <w:sz w:val="22"/>
                <w:szCs w:val="22"/>
              </w:rPr>
              <w:t xml:space="preserve"> use</w:t>
            </w:r>
            <w:r>
              <w:rPr>
                <w:rFonts w:ascii="Times New Roman" w:hAnsi="Times New Roman" w:cs="Times New Roman"/>
                <w:sz w:val="22"/>
                <w:szCs w:val="22"/>
              </w:rPr>
              <w:t>s</w:t>
            </w:r>
            <w:r w:rsidR="007211B1" w:rsidRPr="007211B1">
              <w:rPr>
                <w:rFonts w:ascii="Times New Roman" w:hAnsi="Times New Roman" w:cs="Times New Roman"/>
                <w:sz w:val="22"/>
                <w:szCs w:val="22"/>
              </w:rPr>
              <w:t xml:space="preserve"> persuasive and confident presentation of ideas, strongly supported with evidence. At the weak end of the satisfactory range, documents may provide only generalized discussion of ideas or may provide adequate discussion but rely on weak support for arguments.</w:t>
            </w:r>
          </w:p>
          <w:p w14:paraId="51B7C274" w14:textId="32A1E02D" w:rsidR="007211B1" w:rsidRPr="007211B1" w:rsidRDefault="007211B1" w:rsidP="007211B1">
            <w:pPr>
              <w:rPr>
                <w:rFonts w:ascii="Times New Roman" w:hAnsi="Times New Roman" w:cs="Times New Roman"/>
                <w:sz w:val="22"/>
                <w:szCs w:val="22"/>
              </w:rPr>
            </w:pPr>
          </w:p>
        </w:tc>
        <w:tc>
          <w:tcPr>
            <w:tcW w:w="3868" w:type="dxa"/>
            <w:tcBorders>
              <w:top w:val="single" w:sz="4" w:space="0" w:color="auto"/>
              <w:bottom w:val="single" w:sz="4" w:space="0" w:color="auto"/>
            </w:tcBorders>
          </w:tcPr>
          <w:p w14:paraId="11ABB828" w14:textId="1220D1B5" w:rsidR="007211B1" w:rsidRPr="007211B1" w:rsidRDefault="005F29FB" w:rsidP="007211B1">
            <w:pPr>
              <w:rPr>
                <w:rFonts w:ascii="Times New Roman" w:hAnsi="Times New Roman" w:cs="Times New Roman"/>
                <w:sz w:val="22"/>
                <w:szCs w:val="22"/>
              </w:rPr>
            </w:pPr>
            <w:r>
              <w:rPr>
                <w:rFonts w:ascii="Times New Roman" w:hAnsi="Times New Roman" w:cs="Times New Roman"/>
                <w:sz w:val="22"/>
                <w:szCs w:val="22"/>
              </w:rPr>
              <w:t>Writing</w:t>
            </w:r>
            <w:r w:rsidR="007211B1" w:rsidRPr="007211B1">
              <w:rPr>
                <w:rFonts w:ascii="Times New Roman" w:hAnsi="Times New Roman" w:cs="Times New Roman"/>
                <w:sz w:val="22"/>
                <w:szCs w:val="22"/>
              </w:rPr>
              <w:t xml:space="preserve"> </w:t>
            </w:r>
            <w:r w:rsidRPr="007211B1">
              <w:rPr>
                <w:rFonts w:ascii="Times New Roman" w:hAnsi="Times New Roman" w:cs="Times New Roman"/>
                <w:sz w:val="22"/>
                <w:szCs w:val="22"/>
              </w:rPr>
              <w:t>makes</w:t>
            </w:r>
            <w:r w:rsidR="007211B1" w:rsidRPr="007211B1">
              <w:rPr>
                <w:rFonts w:ascii="Times New Roman" w:hAnsi="Times New Roman" w:cs="Times New Roman"/>
                <w:sz w:val="22"/>
                <w:szCs w:val="22"/>
              </w:rPr>
              <w:t xml:space="preserve"> only weak generalizations, providing little or no support, as in summaries or narratives that fail to provide critical analysis.</w:t>
            </w:r>
          </w:p>
        </w:tc>
      </w:tr>
      <w:tr w:rsidR="007211B1" w14:paraId="585D076A" w14:textId="77777777" w:rsidTr="007211B1">
        <w:tc>
          <w:tcPr>
            <w:tcW w:w="1615" w:type="dxa"/>
            <w:tcBorders>
              <w:top w:val="single" w:sz="4" w:space="0" w:color="auto"/>
              <w:bottom w:val="single" w:sz="4" w:space="0" w:color="auto"/>
            </w:tcBorders>
          </w:tcPr>
          <w:p w14:paraId="722756A9" w14:textId="5484EC32" w:rsidR="007211B1" w:rsidRPr="007211B1" w:rsidRDefault="007211B1" w:rsidP="007211B1">
            <w:pPr>
              <w:rPr>
                <w:rFonts w:ascii="Times New Roman" w:hAnsi="Times New Roman" w:cs="Times New Roman"/>
                <w:b/>
                <w:bCs/>
                <w:sz w:val="22"/>
                <w:szCs w:val="22"/>
              </w:rPr>
            </w:pPr>
            <w:r w:rsidRPr="007211B1">
              <w:rPr>
                <w:rFonts w:ascii="Times New Roman" w:hAnsi="Times New Roman" w:cs="Times New Roman"/>
                <w:b/>
                <w:bCs/>
                <w:sz w:val="22"/>
                <w:szCs w:val="22"/>
              </w:rPr>
              <w:t>Style</w:t>
            </w:r>
          </w:p>
        </w:tc>
        <w:tc>
          <w:tcPr>
            <w:tcW w:w="3867" w:type="dxa"/>
            <w:tcBorders>
              <w:top w:val="single" w:sz="4" w:space="0" w:color="auto"/>
              <w:bottom w:val="single" w:sz="4" w:space="0" w:color="auto"/>
            </w:tcBorders>
          </w:tcPr>
          <w:p w14:paraId="6A34823C" w14:textId="00E0F7BF" w:rsidR="007211B1" w:rsidRPr="007211B1" w:rsidRDefault="005F29FB" w:rsidP="007211B1">
            <w:pPr>
              <w:rPr>
                <w:rFonts w:ascii="Times New Roman" w:hAnsi="Times New Roman" w:cs="Times New Roman"/>
                <w:sz w:val="22"/>
                <w:szCs w:val="22"/>
              </w:rPr>
            </w:pPr>
            <w:r>
              <w:rPr>
                <w:rFonts w:ascii="Times New Roman" w:hAnsi="Times New Roman" w:cs="Times New Roman"/>
                <w:sz w:val="22"/>
                <w:szCs w:val="22"/>
              </w:rPr>
              <w:t>Writings</w:t>
            </w:r>
            <w:r w:rsidR="007211B1" w:rsidRPr="007211B1">
              <w:rPr>
                <w:rFonts w:ascii="Times New Roman" w:hAnsi="Times New Roman" w:cs="Times New Roman"/>
                <w:sz w:val="22"/>
                <w:szCs w:val="22"/>
              </w:rPr>
              <w:t xml:space="preserve"> use a style with word choice appropriate to the context, genre, and discipline. Sentences should display complexity and logical structure.</w:t>
            </w:r>
          </w:p>
        </w:tc>
        <w:tc>
          <w:tcPr>
            <w:tcW w:w="3868" w:type="dxa"/>
            <w:tcBorders>
              <w:top w:val="single" w:sz="4" w:space="0" w:color="auto"/>
              <w:bottom w:val="single" w:sz="4" w:space="0" w:color="auto"/>
            </w:tcBorders>
          </w:tcPr>
          <w:p w14:paraId="3B7376FC" w14:textId="79932AB1" w:rsidR="007211B1" w:rsidRDefault="005F29FB" w:rsidP="007211B1">
            <w:pPr>
              <w:rPr>
                <w:rFonts w:ascii="Times New Roman" w:hAnsi="Times New Roman" w:cs="Times New Roman"/>
                <w:sz w:val="22"/>
                <w:szCs w:val="22"/>
              </w:rPr>
            </w:pPr>
            <w:r>
              <w:rPr>
                <w:rFonts w:ascii="Times New Roman" w:hAnsi="Times New Roman" w:cs="Times New Roman"/>
                <w:sz w:val="22"/>
                <w:szCs w:val="22"/>
              </w:rPr>
              <w:t>Writings</w:t>
            </w:r>
            <w:r w:rsidR="007211B1" w:rsidRPr="007211B1">
              <w:rPr>
                <w:rFonts w:ascii="Times New Roman" w:hAnsi="Times New Roman" w:cs="Times New Roman"/>
                <w:sz w:val="22"/>
                <w:szCs w:val="22"/>
              </w:rPr>
              <w:t xml:space="preserve"> rely on word usage that is inappropriate for the context, genre, or discipline. Sentences may be overly long or short with awkward construction. Documents use words incorrectly</w:t>
            </w:r>
            <w:r w:rsidR="007211B1">
              <w:rPr>
                <w:rFonts w:ascii="Times New Roman" w:hAnsi="Times New Roman" w:cs="Times New Roman"/>
                <w:sz w:val="22"/>
                <w:szCs w:val="22"/>
              </w:rPr>
              <w:t>.</w:t>
            </w:r>
          </w:p>
          <w:p w14:paraId="7B7526C3" w14:textId="27443733" w:rsidR="007211B1" w:rsidRPr="007211B1" w:rsidRDefault="007211B1" w:rsidP="007211B1">
            <w:pPr>
              <w:rPr>
                <w:rFonts w:ascii="Times New Roman" w:hAnsi="Times New Roman" w:cs="Times New Roman"/>
                <w:sz w:val="22"/>
                <w:szCs w:val="22"/>
              </w:rPr>
            </w:pPr>
          </w:p>
        </w:tc>
      </w:tr>
      <w:tr w:rsidR="007211B1" w14:paraId="0E8C86ED" w14:textId="77777777" w:rsidTr="007211B1">
        <w:tc>
          <w:tcPr>
            <w:tcW w:w="1615" w:type="dxa"/>
            <w:tcBorders>
              <w:top w:val="single" w:sz="4" w:space="0" w:color="auto"/>
            </w:tcBorders>
          </w:tcPr>
          <w:p w14:paraId="4220B086" w14:textId="05C56049" w:rsidR="007211B1" w:rsidRPr="007211B1" w:rsidRDefault="007211B1" w:rsidP="007211B1">
            <w:pPr>
              <w:rPr>
                <w:rFonts w:ascii="Times New Roman" w:hAnsi="Times New Roman" w:cs="Times New Roman"/>
                <w:b/>
                <w:bCs/>
                <w:sz w:val="22"/>
                <w:szCs w:val="22"/>
              </w:rPr>
            </w:pPr>
            <w:r w:rsidRPr="007211B1">
              <w:rPr>
                <w:rFonts w:ascii="Times New Roman" w:hAnsi="Times New Roman" w:cs="Times New Roman"/>
                <w:b/>
                <w:bCs/>
                <w:sz w:val="22"/>
                <w:szCs w:val="22"/>
              </w:rPr>
              <w:t>Mechanics</w:t>
            </w:r>
          </w:p>
        </w:tc>
        <w:tc>
          <w:tcPr>
            <w:tcW w:w="3867" w:type="dxa"/>
            <w:tcBorders>
              <w:top w:val="single" w:sz="4" w:space="0" w:color="auto"/>
            </w:tcBorders>
          </w:tcPr>
          <w:p w14:paraId="7B20DCB8" w14:textId="1B0E8562" w:rsidR="007211B1" w:rsidRPr="007211B1" w:rsidRDefault="005F29FB" w:rsidP="007211B1">
            <w:pPr>
              <w:rPr>
                <w:rFonts w:ascii="Times New Roman" w:hAnsi="Times New Roman" w:cs="Times New Roman"/>
                <w:sz w:val="22"/>
                <w:szCs w:val="22"/>
              </w:rPr>
            </w:pPr>
            <w:r>
              <w:rPr>
                <w:rFonts w:ascii="Times New Roman" w:hAnsi="Times New Roman" w:cs="Times New Roman"/>
                <w:sz w:val="22"/>
                <w:szCs w:val="22"/>
              </w:rPr>
              <w:t xml:space="preserve">Writing </w:t>
            </w:r>
            <w:r w:rsidR="007211B1" w:rsidRPr="007211B1">
              <w:rPr>
                <w:rFonts w:ascii="Times New Roman" w:hAnsi="Times New Roman" w:cs="Times New Roman"/>
                <w:sz w:val="22"/>
                <w:szCs w:val="22"/>
              </w:rPr>
              <w:t>feature</w:t>
            </w:r>
            <w:r>
              <w:rPr>
                <w:rFonts w:ascii="Times New Roman" w:hAnsi="Times New Roman" w:cs="Times New Roman"/>
                <w:sz w:val="22"/>
                <w:szCs w:val="22"/>
              </w:rPr>
              <w:t>s</w:t>
            </w:r>
            <w:r w:rsidR="007211B1" w:rsidRPr="007211B1">
              <w:rPr>
                <w:rFonts w:ascii="Times New Roman" w:hAnsi="Times New Roman" w:cs="Times New Roman"/>
                <w:sz w:val="22"/>
                <w:szCs w:val="22"/>
              </w:rPr>
              <w:t xml:space="preserve"> correct or error-free presentation of ideas. At the weak end of the satisfactory range, papers may contain a few spelling, punctuation, or grammatical errors that remain unobtrusive and do not obscure the paper’s argument or points. It will also be free of technical issues like audio problems, visual problems, etc.</w:t>
            </w:r>
          </w:p>
        </w:tc>
        <w:tc>
          <w:tcPr>
            <w:tcW w:w="3868" w:type="dxa"/>
            <w:tcBorders>
              <w:top w:val="single" w:sz="4" w:space="0" w:color="auto"/>
            </w:tcBorders>
          </w:tcPr>
          <w:p w14:paraId="36C06918" w14:textId="0BCC6824" w:rsidR="007211B1" w:rsidRPr="007211B1" w:rsidRDefault="005F29FB" w:rsidP="007211B1">
            <w:pPr>
              <w:rPr>
                <w:rFonts w:ascii="Times New Roman" w:hAnsi="Times New Roman" w:cs="Times New Roman"/>
                <w:sz w:val="22"/>
                <w:szCs w:val="22"/>
              </w:rPr>
            </w:pPr>
            <w:r>
              <w:rPr>
                <w:rFonts w:ascii="Times New Roman" w:hAnsi="Times New Roman" w:cs="Times New Roman"/>
                <w:sz w:val="22"/>
                <w:szCs w:val="22"/>
              </w:rPr>
              <w:t>Writing</w:t>
            </w:r>
            <w:r w:rsidR="007211B1" w:rsidRPr="007211B1">
              <w:rPr>
                <w:rFonts w:ascii="Times New Roman" w:hAnsi="Times New Roman" w:cs="Times New Roman"/>
                <w:sz w:val="22"/>
                <w:szCs w:val="22"/>
              </w:rPr>
              <w:t xml:space="preserve"> contain</w:t>
            </w:r>
            <w:r>
              <w:rPr>
                <w:rFonts w:ascii="Times New Roman" w:hAnsi="Times New Roman" w:cs="Times New Roman"/>
                <w:sz w:val="22"/>
                <w:szCs w:val="22"/>
              </w:rPr>
              <w:t>s</w:t>
            </w:r>
            <w:r w:rsidR="007211B1" w:rsidRPr="007211B1">
              <w:rPr>
                <w:rFonts w:ascii="Times New Roman" w:hAnsi="Times New Roman" w:cs="Times New Roman"/>
                <w:sz w:val="22"/>
                <w:szCs w:val="22"/>
              </w:rPr>
              <w:t xml:space="preserve"> so many mechanical or grammatical errors that they impede the reader’s understanding or severely undermine the writer’s credibility. </w:t>
            </w:r>
          </w:p>
        </w:tc>
      </w:tr>
    </w:tbl>
    <w:p w14:paraId="59E7E419" w14:textId="71B8CF58" w:rsidR="007211B1" w:rsidRDefault="007211B1" w:rsidP="007211B1">
      <w:pPr>
        <w:rPr>
          <w:rFonts w:ascii="Times New Roman" w:hAnsi="Times New Roman" w:cs="Times New Roman"/>
        </w:rPr>
      </w:pPr>
    </w:p>
    <w:p w14:paraId="500F3032" w14:textId="6C955CCB" w:rsidR="007211B1" w:rsidRPr="007211B1" w:rsidRDefault="007211B1" w:rsidP="007211B1">
      <w:pPr>
        <w:rPr>
          <w:rFonts w:ascii="Times New Roman" w:hAnsi="Times New Roman" w:cs="Times New Roman"/>
          <w:b/>
          <w:bCs/>
          <w:u w:val="single"/>
        </w:rPr>
      </w:pPr>
      <w:r w:rsidRPr="007211B1">
        <w:rPr>
          <w:rFonts w:ascii="Times New Roman" w:hAnsi="Times New Roman" w:cs="Times New Roman"/>
          <w:b/>
          <w:bCs/>
          <w:u w:val="single"/>
        </w:rPr>
        <w:lastRenderedPageBreak/>
        <w:t xml:space="preserve">Grading </w:t>
      </w:r>
    </w:p>
    <w:p w14:paraId="5239E5F0" w14:textId="77777777" w:rsidR="007211B1" w:rsidRDefault="007211B1" w:rsidP="007211B1">
      <w:pPr>
        <w:rPr>
          <w:rFonts w:ascii="Times New Roman" w:hAnsi="Times New Roman" w:cs="Times New Roman"/>
        </w:rPr>
      </w:pPr>
    </w:p>
    <w:tbl>
      <w:tblPr>
        <w:tblStyle w:val="TableGrid"/>
        <w:tblW w:w="31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1558"/>
      </w:tblGrid>
      <w:tr w:rsidR="007211B1" w14:paraId="3BD31310" w14:textId="77777777" w:rsidTr="002610B5">
        <w:trPr>
          <w:trHeight w:val="315"/>
          <w:jc w:val="center"/>
        </w:trPr>
        <w:tc>
          <w:tcPr>
            <w:tcW w:w="3116" w:type="dxa"/>
            <w:gridSpan w:val="2"/>
            <w:tcBorders>
              <w:bottom w:val="single" w:sz="4" w:space="0" w:color="auto"/>
            </w:tcBorders>
          </w:tcPr>
          <w:p w14:paraId="36BAEAEB" w14:textId="77777777" w:rsidR="007211B1" w:rsidRPr="007211B1" w:rsidRDefault="007211B1" w:rsidP="002610B5">
            <w:pPr>
              <w:jc w:val="center"/>
              <w:rPr>
                <w:rFonts w:ascii="Times New Roman" w:hAnsi="Times New Roman" w:cs="Times New Roman"/>
                <w:b/>
                <w:bCs/>
              </w:rPr>
            </w:pPr>
            <w:r w:rsidRPr="007211B1">
              <w:rPr>
                <w:rFonts w:ascii="Times New Roman" w:hAnsi="Times New Roman" w:cs="Times New Roman"/>
                <w:b/>
                <w:bCs/>
              </w:rPr>
              <w:t>Grade Scale</w:t>
            </w:r>
          </w:p>
        </w:tc>
      </w:tr>
      <w:tr w:rsidR="007211B1" w14:paraId="3F382B40" w14:textId="77777777" w:rsidTr="002610B5">
        <w:trPr>
          <w:trHeight w:val="295"/>
          <w:jc w:val="center"/>
        </w:trPr>
        <w:tc>
          <w:tcPr>
            <w:tcW w:w="1558" w:type="dxa"/>
            <w:tcBorders>
              <w:top w:val="single" w:sz="4" w:space="0" w:color="auto"/>
              <w:bottom w:val="single" w:sz="4" w:space="0" w:color="auto"/>
              <w:right w:val="single" w:sz="4" w:space="0" w:color="auto"/>
            </w:tcBorders>
          </w:tcPr>
          <w:p w14:paraId="2B8F108D" w14:textId="77777777" w:rsidR="007211B1" w:rsidRDefault="007211B1" w:rsidP="002610B5">
            <w:pPr>
              <w:rPr>
                <w:rFonts w:ascii="Times New Roman" w:hAnsi="Times New Roman" w:cs="Times New Roman"/>
              </w:rPr>
            </w:pPr>
            <w:r>
              <w:rPr>
                <w:rFonts w:ascii="Times New Roman" w:hAnsi="Times New Roman" w:cs="Times New Roman"/>
              </w:rPr>
              <w:t xml:space="preserve">A </w:t>
            </w:r>
            <w:r w:rsidRPr="007211B1">
              <w:rPr>
                <w:rFonts w:ascii="Times New Roman" w:hAnsi="Times New Roman" w:cs="Times New Roman"/>
              </w:rPr>
              <w:t>94-100</w:t>
            </w:r>
          </w:p>
        </w:tc>
        <w:tc>
          <w:tcPr>
            <w:tcW w:w="1558" w:type="dxa"/>
            <w:tcBorders>
              <w:top w:val="single" w:sz="4" w:space="0" w:color="auto"/>
              <w:left w:val="single" w:sz="4" w:space="0" w:color="auto"/>
              <w:bottom w:val="single" w:sz="4" w:space="0" w:color="auto"/>
            </w:tcBorders>
          </w:tcPr>
          <w:p w14:paraId="2A7AAC7E" w14:textId="77777777" w:rsidR="007211B1" w:rsidRDefault="007211B1" w:rsidP="002610B5">
            <w:pPr>
              <w:rPr>
                <w:rFonts w:ascii="Times New Roman" w:hAnsi="Times New Roman" w:cs="Times New Roman"/>
              </w:rPr>
            </w:pPr>
            <w:r w:rsidRPr="007211B1">
              <w:rPr>
                <w:rFonts w:ascii="Times New Roman" w:hAnsi="Times New Roman" w:cs="Times New Roman"/>
              </w:rPr>
              <w:t>C 74-76</w:t>
            </w:r>
          </w:p>
        </w:tc>
      </w:tr>
      <w:tr w:rsidR="007211B1" w14:paraId="0FF04837" w14:textId="77777777" w:rsidTr="002610B5">
        <w:trPr>
          <w:trHeight w:val="295"/>
          <w:jc w:val="center"/>
        </w:trPr>
        <w:tc>
          <w:tcPr>
            <w:tcW w:w="1558" w:type="dxa"/>
            <w:tcBorders>
              <w:top w:val="single" w:sz="4" w:space="0" w:color="auto"/>
              <w:bottom w:val="single" w:sz="4" w:space="0" w:color="auto"/>
              <w:right w:val="single" w:sz="4" w:space="0" w:color="auto"/>
            </w:tcBorders>
          </w:tcPr>
          <w:p w14:paraId="68E0090B" w14:textId="77777777" w:rsidR="007211B1" w:rsidRDefault="007211B1" w:rsidP="002610B5">
            <w:pPr>
              <w:rPr>
                <w:rFonts w:ascii="Times New Roman" w:hAnsi="Times New Roman" w:cs="Times New Roman"/>
              </w:rPr>
            </w:pPr>
            <w:r w:rsidRPr="007211B1">
              <w:rPr>
                <w:rFonts w:ascii="Times New Roman" w:hAnsi="Times New Roman" w:cs="Times New Roman"/>
              </w:rPr>
              <w:t>A- 90-93</w:t>
            </w:r>
          </w:p>
        </w:tc>
        <w:tc>
          <w:tcPr>
            <w:tcW w:w="1558" w:type="dxa"/>
            <w:tcBorders>
              <w:top w:val="single" w:sz="4" w:space="0" w:color="auto"/>
              <w:left w:val="single" w:sz="4" w:space="0" w:color="auto"/>
              <w:bottom w:val="single" w:sz="4" w:space="0" w:color="auto"/>
            </w:tcBorders>
          </w:tcPr>
          <w:p w14:paraId="75C7E02E" w14:textId="77777777" w:rsidR="007211B1" w:rsidRDefault="007211B1" w:rsidP="002610B5">
            <w:pPr>
              <w:rPr>
                <w:rFonts w:ascii="Times New Roman" w:hAnsi="Times New Roman" w:cs="Times New Roman"/>
              </w:rPr>
            </w:pPr>
            <w:r w:rsidRPr="007211B1">
              <w:rPr>
                <w:rFonts w:ascii="Times New Roman" w:hAnsi="Times New Roman" w:cs="Times New Roman"/>
              </w:rPr>
              <w:t>C- 70-73</w:t>
            </w:r>
          </w:p>
        </w:tc>
      </w:tr>
      <w:tr w:rsidR="007211B1" w14:paraId="1FF796FC" w14:textId="77777777" w:rsidTr="002610B5">
        <w:trPr>
          <w:trHeight w:val="295"/>
          <w:jc w:val="center"/>
        </w:trPr>
        <w:tc>
          <w:tcPr>
            <w:tcW w:w="1558" w:type="dxa"/>
            <w:tcBorders>
              <w:top w:val="single" w:sz="4" w:space="0" w:color="auto"/>
              <w:bottom w:val="single" w:sz="4" w:space="0" w:color="auto"/>
              <w:right w:val="single" w:sz="4" w:space="0" w:color="auto"/>
            </w:tcBorders>
          </w:tcPr>
          <w:p w14:paraId="100F1111" w14:textId="77777777" w:rsidR="007211B1" w:rsidRDefault="007211B1" w:rsidP="002610B5">
            <w:pPr>
              <w:rPr>
                <w:rFonts w:ascii="Times New Roman" w:hAnsi="Times New Roman" w:cs="Times New Roman"/>
              </w:rPr>
            </w:pPr>
            <w:r w:rsidRPr="007211B1">
              <w:rPr>
                <w:rFonts w:ascii="Times New Roman" w:hAnsi="Times New Roman" w:cs="Times New Roman"/>
              </w:rPr>
              <w:t>B+ 87-89</w:t>
            </w:r>
          </w:p>
        </w:tc>
        <w:tc>
          <w:tcPr>
            <w:tcW w:w="1558" w:type="dxa"/>
            <w:tcBorders>
              <w:top w:val="single" w:sz="4" w:space="0" w:color="auto"/>
              <w:left w:val="single" w:sz="4" w:space="0" w:color="auto"/>
              <w:bottom w:val="single" w:sz="4" w:space="0" w:color="auto"/>
            </w:tcBorders>
          </w:tcPr>
          <w:p w14:paraId="2D0E7DA9" w14:textId="77777777" w:rsidR="007211B1" w:rsidRDefault="007211B1" w:rsidP="002610B5">
            <w:pPr>
              <w:rPr>
                <w:rFonts w:ascii="Times New Roman" w:hAnsi="Times New Roman" w:cs="Times New Roman"/>
              </w:rPr>
            </w:pPr>
            <w:r w:rsidRPr="007211B1">
              <w:rPr>
                <w:rFonts w:ascii="Times New Roman" w:hAnsi="Times New Roman" w:cs="Times New Roman"/>
              </w:rPr>
              <w:t>D+ 67-69</w:t>
            </w:r>
          </w:p>
        </w:tc>
      </w:tr>
      <w:tr w:rsidR="007211B1" w14:paraId="27D12CE0" w14:textId="77777777" w:rsidTr="002610B5">
        <w:trPr>
          <w:trHeight w:val="295"/>
          <w:jc w:val="center"/>
        </w:trPr>
        <w:tc>
          <w:tcPr>
            <w:tcW w:w="1558" w:type="dxa"/>
            <w:tcBorders>
              <w:top w:val="single" w:sz="4" w:space="0" w:color="auto"/>
              <w:bottom w:val="single" w:sz="4" w:space="0" w:color="auto"/>
              <w:right w:val="single" w:sz="4" w:space="0" w:color="auto"/>
            </w:tcBorders>
          </w:tcPr>
          <w:p w14:paraId="78680C2C" w14:textId="77777777" w:rsidR="007211B1" w:rsidRDefault="007211B1" w:rsidP="002610B5">
            <w:pPr>
              <w:rPr>
                <w:rFonts w:ascii="Times New Roman" w:hAnsi="Times New Roman" w:cs="Times New Roman"/>
              </w:rPr>
            </w:pPr>
            <w:r w:rsidRPr="007211B1">
              <w:rPr>
                <w:rFonts w:ascii="Times New Roman" w:hAnsi="Times New Roman" w:cs="Times New Roman"/>
              </w:rPr>
              <w:t>B 84-86</w:t>
            </w:r>
          </w:p>
        </w:tc>
        <w:tc>
          <w:tcPr>
            <w:tcW w:w="1558" w:type="dxa"/>
            <w:tcBorders>
              <w:top w:val="single" w:sz="4" w:space="0" w:color="auto"/>
              <w:left w:val="single" w:sz="4" w:space="0" w:color="auto"/>
              <w:bottom w:val="single" w:sz="4" w:space="0" w:color="auto"/>
            </w:tcBorders>
          </w:tcPr>
          <w:p w14:paraId="4AA7F0E4" w14:textId="77777777" w:rsidR="007211B1" w:rsidRDefault="007211B1" w:rsidP="002610B5">
            <w:pPr>
              <w:rPr>
                <w:rFonts w:ascii="Times New Roman" w:hAnsi="Times New Roman" w:cs="Times New Roman"/>
              </w:rPr>
            </w:pPr>
            <w:r w:rsidRPr="007211B1">
              <w:rPr>
                <w:rFonts w:ascii="Times New Roman" w:hAnsi="Times New Roman" w:cs="Times New Roman"/>
              </w:rPr>
              <w:t>D 64-66</w:t>
            </w:r>
          </w:p>
        </w:tc>
      </w:tr>
      <w:tr w:rsidR="007211B1" w14:paraId="245945DB" w14:textId="77777777" w:rsidTr="002610B5">
        <w:trPr>
          <w:trHeight w:val="295"/>
          <w:jc w:val="center"/>
        </w:trPr>
        <w:tc>
          <w:tcPr>
            <w:tcW w:w="1558" w:type="dxa"/>
            <w:tcBorders>
              <w:top w:val="single" w:sz="4" w:space="0" w:color="auto"/>
              <w:bottom w:val="single" w:sz="4" w:space="0" w:color="auto"/>
              <w:right w:val="single" w:sz="4" w:space="0" w:color="auto"/>
            </w:tcBorders>
          </w:tcPr>
          <w:p w14:paraId="1EB3633F" w14:textId="77777777" w:rsidR="007211B1" w:rsidRDefault="007211B1" w:rsidP="002610B5">
            <w:pPr>
              <w:rPr>
                <w:rFonts w:ascii="Times New Roman" w:hAnsi="Times New Roman" w:cs="Times New Roman"/>
              </w:rPr>
            </w:pPr>
            <w:r w:rsidRPr="007211B1">
              <w:rPr>
                <w:rFonts w:ascii="Times New Roman" w:hAnsi="Times New Roman" w:cs="Times New Roman"/>
              </w:rPr>
              <w:t>B- 80-83</w:t>
            </w:r>
          </w:p>
        </w:tc>
        <w:tc>
          <w:tcPr>
            <w:tcW w:w="1558" w:type="dxa"/>
            <w:tcBorders>
              <w:top w:val="single" w:sz="4" w:space="0" w:color="auto"/>
              <w:left w:val="single" w:sz="4" w:space="0" w:color="auto"/>
              <w:bottom w:val="single" w:sz="4" w:space="0" w:color="auto"/>
            </w:tcBorders>
          </w:tcPr>
          <w:p w14:paraId="62F32181" w14:textId="77777777" w:rsidR="007211B1" w:rsidRDefault="007211B1" w:rsidP="002610B5">
            <w:pPr>
              <w:rPr>
                <w:rFonts w:ascii="Times New Roman" w:hAnsi="Times New Roman" w:cs="Times New Roman"/>
              </w:rPr>
            </w:pPr>
            <w:r w:rsidRPr="007211B1">
              <w:rPr>
                <w:rFonts w:ascii="Times New Roman" w:hAnsi="Times New Roman" w:cs="Times New Roman"/>
              </w:rPr>
              <w:t>D- 60-63</w:t>
            </w:r>
          </w:p>
        </w:tc>
      </w:tr>
      <w:tr w:rsidR="007211B1" w14:paraId="2A750CE2" w14:textId="77777777" w:rsidTr="002610B5">
        <w:trPr>
          <w:trHeight w:val="295"/>
          <w:jc w:val="center"/>
        </w:trPr>
        <w:tc>
          <w:tcPr>
            <w:tcW w:w="1558" w:type="dxa"/>
            <w:tcBorders>
              <w:top w:val="single" w:sz="4" w:space="0" w:color="auto"/>
              <w:bottom w:val="single" w:sz="4" w:space="0" w:color="auto"/>
              <w:right w:val="single" w:sz="4" w:space="0" w:color="auto"/>
            </w:tcBorders>
          </w:tcPr>
          <w:p w14:paraId="0FD99CEE" w14:textId="77777777" w:rsidR="007211B1" w:rsidRPr="007211B1" w:rsidRDefault="007211B1" w:rsidP="002610B5">
            <w:pPr>
              <w:rPr>
                <w:rFonts w:ascii="Times New Roman" w:hAnsi="Times New Roman" w:cs="Times New Roman"/>
              </w:rPr>
            </w:pPr>
            <w:r w:rsidRPr="007211B1">
              <w:rPr>
                <w:rFonts w:ascii="Times New Roman" w:hAnsi="Times New Roman" w:cs="Times New Roman"/>
              </w:rPr>
              <w:t>C+ 77-79</w:t>
            </w:r>
          </w:p>
        </w:tc>
        <w:tc>
          <w:tcPr>
            <w:tcW w:w="1558" w:type="dxa"/>
            <w:tcBorders>
              <w:top w:val="single" w:sz="4" w:space="0" w:color="auto"/>
              <w:left w:val="single" w:sz="4" w:space="0" w:color="auto"/>
              <w:bottom w:val="single" w:sz="4" w:space="0" w:color="auto"/>
            </w:tcBorders>
          </w:tcPr>
          <w:p w14:paraId="2A661D0C" w14:textId="77777777" w:rsidR="007211B1" w:rsidRDefault="007211B1" w:rsidP="002610B5">
            <w:pPr>
              <w:rPr>
                <w:rFonts w:ascii="Times New Roman" w:hAnsi="Times New Roman" w:cs="Times New Roman"/>
              </w:rPr>
            </w:pPr>
            <w:r w:rsidRPr="007211B1">
              <w:rPr>
                <w:rFonts w:ascii="Times New Roman" w:hAnsi="Times New Roman" w:cs="Times New Roman"/>
              </w:rPr>
              <w:t>E 0-59</w:t>
            </w:r>
          </w:p>
        </w:tc>
      </w:tr>
    </w:tbl>
    <w:p w14:paraId="7DFD4D7B" w14:textId="2E08498B" w:rsidR="007211B1" w:rsidRPr="007211B1" w:rsidRDefault="007211B1" w:rsidP="007211B1">
      <w:pPr>
        <w:rPr>
          <w:rFonts w:ascii="Times New Roman" w:hAnsi="Times New Roman" w:cs="Times New Roman"/>
          <w:b/>
          <w:bCs/>
          <w:u w:val="single"/>
        </w:rPr>
      </w:pPr>
      <w:r>
        <w:rPr>
          <w:rFonts w:ascii="Times New Roman" w:hAnsi="Times New Roman" w:cs="Times New Roman"/>
          <w:b/>
          <w:bCs/>
          <w:u w:val="single"/>
        </w:rPr>
        <w:t>Assignments</w:t>
      </w:r>
    </w:p>
    <w:p w14:paraId="730DCD85" w14:textId="77777777" w:rsidR="007211B1" w:rsidRDefault="007211B1" w:rsidP="007211B1">
      <w:pPr>
        <w:rPr>
          <w:rFonts w:ascii="Times New Roman" w:hAnsi="Times New Roman" w:cs="Times New Roman"/>
        </w:rPr>
      </w:pPr>
    </w:p>
    <w:p w14:paraId="73538368" w14:textId="0EE3EF40" w:rsidR="00D453F5" w:rsidRDefault="00D453F5" w:rsidP="007211B1">
      <w:pPr>
        <w:rPr>
          <w:rFonts w:ascii="Times New Roman" w:hAnsi="Times New Roman" w:cs="Times New Roman"/>
          <w:b/>
          <w:bCs/>
        </w:rPr>
      </w:pPr>
      <w:r>
        <w:rPr>
          <w:rFonts w:ascii="Times New Roman" w:hAnsi="Times New Roman" w:cs="Times New Roman"/>
          <w:b/>
          <w:bCs/>
        </w:rPr>
        <w:t>Discussion and Collaboration (15% of grade)</w:t>
      </w:r>
    </w:p>
    <w:p w14:paraId="2BD44C4D" w14:textId="77777777" w:rsidR="00D453F5" w:rsidRDefault="00D453F5" w:rsidP="007211B1">
      <w:pPr>
        <w:rPr>
          <w:rFonts w:ascii="Times New Roman" w:hAnsi="Times New Roman" w:cs="Times New Roman"/>
          <w:b/>
          <w:bCs/>
        </w:rPr>
      </w:pPr>
    </w:p>
    <w:p w14:paraId="226083B7" w14:textId="6367AAF4" w:rsidR="00D453F5" w:rsidRPr="00D453F5" w:rsidRDefault="00D453F5" w:rsidP="007211B1">
      <w:pPr>
        <w:rPr>
          <w:rFonts w:ascii="Times New Roman" w:hAnsi="Times New Roman" w:cs="Times New Roman"/>
        </w:rPr>
      </w:pPr>
      <w:r w:rsidRPr="00D453F5">
        <w:rPr>
          <w:rFonts w:ascii="Times New Roman" w:hAnsi="Times New Roman" w:cs="Times New Roman"/>
        </w:rPr>
        <w:t>This category includes discussion posts, annotations, and other interactive assignments. These activities are designed to foster critical engagement with course materials</w:t>
      </w:r>
      <w:r>
        <w:rPr>
          <w:rFonts w:ascii="Times New Roman" w:hAnsi="Times New Roman" w:cs="Times New Roman"/>
        </w:rPr>
        <w:t>.</w:t>
      </w:r>
    </w:p>
    <w:p w14:paraId="350A62F4" w14:textId="77777777" w:rsidR="00D453F5" w:rsidRDefault="00D453F5" w:rsidP="007211B1">
      <w:pPr>
        <w:rPr>
          <w:rFonts w:ascii="Times New Roman" w:hAnsi="Times New Roman" w:cs="Times New Roman"/>
          <w:b/>
          <w:bCs/>
        </w:rPr>
      </w:pPr>
    </w:p>
    <w:p w14:paraId="634835CE" w14:textId="5AB7A9DC" w:rsidR="007211B1" w:rsidRPr="007211B1" w:rsidRDefault="004F34EF" w:rsidP="007211B1">
      <w:pPr>
        <w:rPr>
          <w:rFonts w:ascii="Times New Roman" w:hAnsi="Times New Roman" w:cs="Times New Roman"/>
          <w:b/>
          <w:bCs/>
        </w:rPr>
      </w:pPr>
      <w:r>
        <w:rPr>
          <w:rFonts w:ascii="Times New Roman" w:hAnsi="Times New Roman" w:cs="Times New Roman"/>
          <w:b/>
          <w:bCs/>
        </w:rPr>
        <w:t>Research Paper</w:t>
      </w:r>
      <w:r w:rsidR="007211B1" w:rsidRPr="00196CA9">
        <w:rPr>
          <w:rFonts w:ascii="Times New Roman" w:hAnsi="Times New Roman" w:cs="Times New Roman"/>
          <w:b/>
          <w:bCs/>
        </w:rPr>
        <w:t xml:space="preserve"> (</w:t>
      </w:r>
      <w:r w:rsidR="00D453F5">
        <w:rPr>
          <w:rFonts w:ascii="Times New Roman" w:hAnsi="Times New Roman" w:cs="Times New Roman"/>
          <w:b/>
          <w:bCs/>
        </w:rPr>
        <w:t>30</w:t>
      </w:r>
      <w:r w:rsidR="007211B1" w:rsidRPr="00196CA9">
        <w:rPr>
          <w:rFonts w:ascii="Times New Roman" w:hAnsi="Times New Roman" w:cs="Times New Roman"/>
          <w:b/>
          <w:bCs/>
        </w:rPr>
        <w:t>% of final grade)</w:t>
      </w:r>
    </w:p>
    <w:p w14:paraId="75CFC711" w14:textId="77777777" w:rsidR="007211B1" w:rsidRDefault="007211B1" w:rsidP="007211B1">
      <w:pPr>
        <w:rPr>
          <w:rFonts w:ascii="Times New Roman" w:hAnsi="Times New Roman" w:cs="Times New Roman"/>
        </w:rPr>
      </w:pPr>
    </w:p>
    <w:p w14:paraId="7F83597D" w14:textId="1EA2B8D7" w:rsidR="00196CA9" w:rsidRPr="00196CA9" w:rsidRDefault="00196CA9" w:rsidP="00196CA9">
      <w:pPr>
        <w:rPr>
          <w:rFonts w:ascii="Times New Roman" w:hAnsi="Times New Roman" w:cs="Times New Roman"/>
        </w:rPr>
      </w:pPr>
      <w:r w:rsidRPr="00196CA9">
        <w:rPr>
          <w:rFonts w:ascii="Times New Roman" w:hAnsi="Times New Roman" w:cs="Times New Roman"/>
        </w:rPr>
        <w:t xml:space="preserve">Choose one or more films </w:t>
      </w:r>
      <w:r>
        <w:rPr>
          <w:rFonts w:ascii="Times New Roman" w:hAnsi="Times New Roman" w:cs="Times New Roman"/>
        </w:rPr>
        <w:t>screened</w:t>
      </w:r>
      <w:r w:rsidRPr="00196CA9">
        <w:rPr>
          <w:rFonts w:ascii="Times New Roman" w:hAnsi="Times New Roman" w:cs="Times New Roman"/>
        </w:rPr>
        <w:t xml:space="preserve"> this semester and defend an argument about it. Use the critical analysis methods covered in class, referencing specific formal elements to support your argument.</w:t>
      </w:r>
      <w:r w:rsidR="00505F42">
        <w:rPr>
          <w:rFonts w:ascii="Times New Roman" w:hAnsi="Times New Roman" w:cs="Times New Roman"/>
        </w:rPr>
        <w:t xml:space="preserve"> 1500–2000 words. </w:t>
      </w:r>
    </w:p>
    <w:p w14:paraId="4EA8398B" w14:textId="77777777" w:rsidR="007211B1" w:rsidRDefault="007211B1" w:rsidP="007211B1">
      <w:pPr>
        <w:rPr>
          <w:rFonts w:ascii="Times New Roman" w:hAnsi="Times New Roman" w:cs="Times New Roman"/>
        </w:rPr>
      </w:pPr>
    </w:p>
    <w:p w14:paraId="272AB4A0" w14:textId="4B3C912C" w:rsidR="007211B1" w:rsidRPr="007211B1" w:rsidRDefault="004F1AC3" w:rsidP="007211B1">
      <w:pPr>
        <w:rPr>
          <w:rFonts w:ascii="Times New Roman" w:hAnsi="Times New Roman" w:cs="Times New Roman"/>
          <w:b/>
          <w:bCs/>
        </w:rPr>
      </w:pPr>
      <w:r>
        <w:rPr>
          <w:rFonts w:ascii="Times New Roman" w:hAnsi="Times New Roman" w:cs="Times New Roman"/>
          <w:b/>
          <w:bCs/>
        </w:rPr>
        <w:t>Formal Close Readings</w:t>
      </w:r>
      <w:r w:rsidR="007211B1" w:rsidRPr="00196CA9">
        <w:rPr>
          <w:rFonts w:ascii="Times New Roman" w:hAnsi="Times New Roman" w:cs="Times New Roman"/>
          <w:b/>
          <w:bCs/>
        </w:rPr>
        <w:t xml:space="preserve"> (</w:t>
      </w:r>
      <w:r w:rsidR="00D453F5">
        <w:rPr>
          <w:rFonts w:ascii="Times New Roman" w:hAnsi="Times New Roman" w:cs="Times New Roman"/>
          <w:b/>
          <w:bCs/>
        </w:rPr>
        <w:t>15</w:t>
      </w:r>
      <w:r w:rsidR="007211B1" w:rsidRPr="00196CA9">
        <w:rPr>
          <w:rFonts w:ascii="Times New Roman" w:hAnsi="Times New Roman" w:cs="Times New Roman"/>
          <w:b/>
          <w:bCs/>
        </w:rPr>
        <w:t>% of final grade)</w:t>
      </w:r>
    </w:p>
    <w:p w14:paraId="1C8F01E3" w14:textId="77777777" w:rsidR="007211B1" w:rsidRDefault="007211B1" w:rsidP="007211B1">
      <w:pPr>
        <w:rPr>
          <w:rFonts w:ascii="Times New Roman" w:hAnsi="Times New Roman" w:cs="Times New Roman"/>
        </w:rPr>
      </w:pPr>
    </w:p>
    <w:p w14:paraId="3DB6920F" w14:textId="41FE59D6" w:rsidR="00196CA9" w:rsidRDefault="004F1AC3" w:rsidP="007211B1">
      <w:pPr>
        <w:rPr>
          <w:rFonts w:ascii="Times New Roman" w:hAnsi="Times New Roman" w:cs="Times New Roman"/>
        </w:rPr>
      </w:pPr>
      <w:r w:rsidRPr="004F1AC3">
        <w:rPr>
          <w:rFonts w:ascii="Times New Roman" w:hAnsi="Times New Roman" w:cs="Times New Roman"/>
        </w:rPr>
        <w:t xml:space="preserve">The response must focus on the </w:t>
      </w:r>
      <w:proofErr w:type="gramStart"/>
      <w:r w:rsidRPr="004F1AC3">
        <w:rPr>
          <w:rFonts w:ascii="Times New Roman" w:hAnsi="Times New Roman" w:cs="Times New Roman"/>
        </w:rPr>
        <w:t>particular narrative</w:t>
      </w:r>
      <w:proofErr w:type="gramEnd"/>
      <w:r w:rsidRPr="004F1AC3">
        <w:rPr>
          <w:rFonts w:ascii="Times New Roman" w:hAnsi="Times New Roman" w:cs="Times New Roman"/>
        </w:rPr>
        <w:t xml:space="preserve"> or stylistic element discussed in relation to the week’s screening (i.e., narrative form, mise-</w:t>
      </w:r>
      <w:proofErr w:type="spellStart"/>
      <w:r w:rsidRPr="004F1AC3">
        <w:rPr>
          <w:rFonts w:ascii="Times New Roman" w:hAnsi="Times New Roman" w:cs="Times New Roman"/>
        </w:rPr>
        <w:t>en</w:t>
      </w:r>
      <w:proofErr w:type="spellEnd"/>
      <w:r w:rsidRPr="004F1AC3">
        <w:rPr>
          <w:rFonts w:ascii="Times New Roman" w:hAnsi="Times New Roman" w:cs="Times New Roman"/>
        </w:rPr>
        <w:t>-</w:t>
      </w:r>
      <w:proofErr w:type="spellStart"/>
      <w:r w:rsidRPr="004F1AC3">
        <w:rPr>
          <w:rFonts w:ascii="Times New Roman" w:hAnsi="Times New Roman" w:cs="Times New Roman"/>
        </w:rPr>
        <w:t>scène</w:t>
      </w:r>
      <w:proofErr w:type="spellEnd"/>
      <w:r w:rsidRPr="004F1AC3">
        <w:rPr>
          <w:rFonts w:ascii="Times New Roman" w:hAnsi="Times New Roman" w:cs="Times New Roman"/>
        </w:rPr>
        <w:t>, cinematography, editing, or sound).</w:t>
      </w:r>
      <w:r>
        <w:rPr>
          <w:rFonts w:ascii="Times New Roman" w:hAnsi="Times New Roman" w:cs="Times New Roman"/>
        </w:rPr>
        <w:t xml:space="preserve"> </w:t>
      </w:r>
      <w:r w:rsidRPr="004F1AC3">
        <w:rPr>
          <w:rFonts w:ascii="Times New Roman" w:hAnsi="Times New Roman" w:cs="Times New Roman"/>
        </w:rPr>
        <w:t>The response should go beyond plot summary; it should apply concepts explored in the course to critically analyze the film’s formal and thematic aspects. Describing and interpreting a formal element’s function in a single scene is recommended.</w:t>
      </w:r>
      <w:r w:rsidR="00505F42">
        <w:rPr>
          <w:rFonts w:ascii="Times New Roman" w:hAnsi="Times New Roman" w:cs="Times New Roman"/>
        </w:rPr>
        <w:t xml:space="preserve"> 500–1000 words</w:t>
      </w:r>
      <w:r w:rsidR="00FE60F2">
        <w:rPr>
          <w:rFonts w:ascii="Times New Roman" w:hAnsi="Times New Roman" w:cs="Times New Roman"/>
        </w:rPr>
        <w:t xml:space="preserve"> each</w:t>
      </w:r>
      <w:r w:rsidR="00505F42">
        <w:rPr>
          <w:rFonts w:ascii="Times New Roman" w:hAnsi="Times New Roman" w:cs="Times New Roman"/>
        </w:rPr>
        <w:t>.</w:t>
      </w:r>
    </w:p>
    <w:p w14:paraId="765DECEA" w14:textId="77777777" w:rsidR="00D453F5" w:rsidRDefault="00D453F5" w:rsidP="007211B1">
      <w:pPr>
        <w:rPr>
          <w:rFonts w:ascii="Times New Roman" w:hAnsi="Times New Roman" w:cs="Times New Roman"/>
        </w:rPr>
      </w:pPr>
    </w:p>
    <w:p w14:paraId="23FEF5C0" w14:textId="17830496" w:rsidR="00D453F5" w:rsidRPr="007211B1" w:rsidRDefault="00D453F5" w:rsidP="00D453F5">
      <w:pPr>
        <w:rPr>
          <w:rFonts w:ascii="Times New Roman" w:hAnsi="Times New Roman" w:cs="Times New Roman"/>
          <w:b/>
          <w:bCs/>
        </w:rPr>
      </w:pPr>
      <w:r>
        <w:rPr>
          <w:rFonts w:ascii="Times New Roman" w:hAnsi="Times New Roman" w:cs="Times New Roman"/>
          <w:b/>
          <w:bCs/>
        </w:rPr>
        <w:t>Application: Film Techniques</w:t>
      </w:r>
      <w:r w:rsidRPr="00196CA9">
        <w:rPr>
          <w:rFonts w:ascii="Times New Roman" w:hAnsi="Times New Roman" w:cs="Times New Roman"/>
          <w:b/>
          <w:bCs/>
        </w:rPr>
        <w:t xml:space="preserve"> </w:t>
      </w:r>
      <w:r>
        <w:rPr>
          <w:rFonts w:ascii="Times New Roman" w:hAnsi="Times New Roman" w:cs="Times New Roman"/>
          <w:b/>
          <w:bCs/>
        </w:rPr>
        <w:t>(10</w:t>
      </w:r>
      <w:r w:rsidRPr="00196CA9">
        <w:rPr>
          <w:rFonts w:ascii="Times New Roman" w:hAnsi="Times New Roman" w:cs="Times New Roman"/>
          <w:b/>
          <w:bCs/>
        </w:rPr>
        <w:t>% of final grade)</w:t>
      </w:r>
    </w:p>
    <w:p w14:paraId="593D6612" w14:textId="77777777" w:rsidR="00D453F5" w:rsidRDefault="00D453F5" w:rsidP="00D453F5">
      <w:pPr>
        <w:rPr>
          <w:rFonts w:ascii="Times New Roman" w:hAnsi="Times New Roman" w:cs="Times New Roman"/>
        </w:rPr>
      </w:pPr>
    </w:p>
    <w:p w14:paraId="4E336023" w14:textId="6C1B8530" w:rsidR="004F1AC3" w:rsidRDefault="00D453F5" w:rsidP="007211B1">
      <w:pPr>
        <w:rPr>
          <w:rFonts w:ascii="Times New Roman" w:hAnsi="Times New Roman" w:cs="Times New Roman"/>
        </w:rPr>
      </w:pPr>
      <w:r w:rsidRPr="00D453F5">
        <w:rPr>
          <w:rFonts w:ascii="Times New Roman" w:hAnsi="Times New Roman" w:cs="Times New Roman"/>
        </w:rPr>
        <w:t>Create a short scene demonstrating your understanding of formal film concepts covered in class. Submit the scene along with a brief explanation of the concepts used and how they are applied in your work.</w:t>
      </w:r>
      <w:r w:rsidR="00505F42">
        <w:rPr>
          <w:rFonts w:ascii="Times New Roman" w:hAnsi="Times New Roman" w:cs="Times New Roman"/>
        </w:rPr>
        <w:t xml:space="preserve"> 750–1000 words</w:t>
      </w:r>
      <w:r w:rsidR="00FE60F2">
        <w:rPr>
          <w:rFonts w:ascii="Times New Roman" w:hAnsi="Times New Roman" w:cs="Times New Roman"/>
        </w:rPr>
        <w:t xml:space="preserve"> each</w:t>
      </w:r>
      <w:r w:rsidR="00505F42">
        <w:rPr>
          <w:rFonts w:ascii="Times New Roman" w:hAnsi="Times New Roman" w:cs="Times New Roman"/>
        </w:rPr>
        <w:t>.</w:t>
      </w:r>
    </w:p>
    <w:p w14:paraId="4C4E74D0" w14:textId="77777777" w:rsidR="00D453F5" w:rsidRDefault="00D453F5" w:rsidP="007211B1">
      <w:pPr>
        <w:rPr>
          <w:rFonts w:ascii="Times New Roman" w:hAnsi="Times New Roman" w:cs="Times New Roman"/>
        </w:rPr>
      </w:pPr>
    </w:p>
    <w:p w14:paraId="3C25C8A1" w14:textId="28AA4478" w:rsidR="007A77D2" w:rsidRPr="007A77D2" w:rsidRDefault="00196CA9" w:rsidP="007211B1">
      <w:pPr>
        <w:rPr>
          <w:rFonts w:ascii="Times New Roman" w:hAnsi="Times New Roman" w:cs="Times New Roman"/>
          <w:b/>
          <w:bCs/>
        </w:rPr>
      </w:pPr>
      <w:r>
        <w:rPr>
          <w:rFonts w:ascii="Times New Roman" w:hAnsi="Times New Roman" w:cs="Times New Roman"/>
          <w:b/>
          <w:bCs/>
        </w:rPr>
        <w:t>Short Film</w:t>
      </w:r>
      <w:r w:rsidR="007A77D2" w:rsidRPr="00196CA9">
        <w:rPr>
          <w:rFonts w:ascii="Times New Roman" w:hAnsi="Times New Roman" w:cs="Times New Roman"/>
          <w:b/>
          <w:bCs/>
        </w:rPr>
        <w:t xml:space="preserve"> (</w:t>
      </w:r>
      <w:r w:rsidR="00D453F5">
        <w:rPr>
          <w:rFonts w:ascii="Times New Roman" w:hAnsi="Times New Roman" w:cs="Times New Roman"/>
          <w:b/>
          <w:bCs/>
        </w:rPr>
        <w:t>2</w:t>
      </w:r>
      <w:r w:rsidR="00805649" w:rsidRPr="00196CA9">
        <w:rPr>
          <w:rFonts w:ascii="Times New Roman" w:hAnsi="Times New Roman" w:cs="Times New Roman"/>
          <w:b/>
          <w:bCs/>
        </w:rPr>
        <w:t>0% of final grade)</w:t>
      </w:r>
    </w:p>
    <w:p w14:paraId="32005BC5" w14:textId="77777777" w:rsidR="004A607E" w:rsidRPr="004A607E" w:rsidRDefault="004A607E" w:rsidP="004A607E">
      <w:pPr>
        <w:rPr>
          <w:rFonts w:ascii="Times New Roman" w:hAnsi="Times New Roman" w:cs="Times New Roman"/>
        </w:rPr>
      </w:pPr>
    </w:p>
    <w:p w14:paraId="65AD3322" w14:textId="5AF95F40" w:rsidR="00196CA9" w:rsidRPr="00196CA9" w:rsidRDefault="00196CA9" w:rsidP="00196CA9">
      <w:pPr>
        <w:rPr>
          <w:rFonts w:ascii="Times New Roman" w:hAnsi="Times New Roman" w:cs="Times New Roman"/>
        </w:rPr>
      </w:pPr>
      <w:r w:rsidRPr="00196CA9">
        <w:rPr>
          <w:rFonts w:ascii="Times New Roman" w:hAnsi="Times New Roman" w:cs="Times New Roman"/>
        </w:rPr>
        <w:t>As a final project, students can choose to create a short film</w:t>
      </w:r>
      <w:r w:rsidR="005E0888">
        <w:rPr>
          <w:rFonts w:ascii="Times New Roman" w:hAnsi="Times New Roman" w:cs="Times New Roman"/>
        </w:rPr>
        <w:t xml:space="preserve"> (narrative or avant-garde)</w:t>
      </w:r>
      <w:r w:rsidRPr="00196CA9">
        <w:rPr>
          <w:rFonts w:ascii="Times New Roman" w:hAnsi="Times New Roman" w:cs="Times New Roman"/>
        </w:rPr>
        <w:t xml:space="preserve"> individually or collaboratively with peers. This assignment offers a creative outlet, contrasting the analytical approach to cinema emphasized throughout the semester.</w:t>
      </w:r>
    </w:p>
    <w:p w14:paraId="16E5528B" w14:textId="77777777" w:rsidR="004A607E" w:rsidRDefault="004A607E" w:rsidP="004A607E">
      <w:pPr>
        <w:rPr>
          <w:rFonts w:ascii="Times New Roman" w:hAnsi="Times New Roman" w:cs="Times New Roman"/>
        </w:rPr>
      </w:pPr>
    </w:p>
    <w:p w14:paraId="6AA03CE5" w14:textId="3DA61CBB" w:rsidR="007211B1" w:rsidRPr="007211B1" w:rsidRDefault="008D6C8C" w:rsidP="007211B1">
      <w:pPr>
        <w:rPr>
          <w:rFonts w:ascii="Times New Roman" w:hAnsi="Times New Roman" w:cs="Times New Roman"/>
          <w:b/>
          <w:bCs/>
        </w:rPr>
      </w:pPr>
      <w:r>
        <w:rPr>
          <w:rFonts w:ascii="Times New Roman" w:hAnsi="Times New Roman" w:cs="Times New Roman"/>
          <w:b/>
          <w:bCs/>
        </w:rPr>
        <w:t xml:space="preserve">Attendance </w:t>
      </w:r>
      <w:r w:rsidR="007211B1" w:rsidRPr="007211B1">
        <w:rPr>
          <w:rFonts w:ascii="Times New Roman" w:hAnsi="Times New Roman" w:cs="Times New Roman"/>
          <w:b/>
          <w:bCs/>
        </w:rPr>
        <w:t>&amp; Participation (10% of final grade)</w:t>
      </w:r>
    </w:p>
    <w:p w14:paraId="29A5CFBC" w14:textId="77777777" w:rsidR="007211B1" w:rsidRDefault="007211B1" w:rsidP="007211B1">
      <w:pPr>
        <w:rPr>
          <w:rFonts w:ascii="Times New Roman" w:hAnsi="Times New Roman" w:cs="Times New Roman"/>
        </w:rPr>
      </w:pPr>
    </w:p>
    <w:p w14:paraId="42719788" w14:textId="7F44C30E" w:rsidR="007211B1" w:rsidRDefault="008D6C8C" w:rsidP="007211B1">
      <w:pPr>
        <w:rPr>
          <w:rFonts w:ascii="Times New Roman" w:hAnsi="Times New Roman" w:cs="Times New Roman"/>
        </w:rPr>
      </w:pPr>
      <w:r>
        <w:rPr>
          <w:rFonts w:ascii="Times New Roman" w:hAnsi="Times New Roman" w:cs="Times New Roman"/>
        </w:rPr>
        <w:t>Participation will be assessed based on student engagement</w:t>
      </w:r>
      <w:r w:rsidR="00D26323">
        <w:rPr>
          <w:rFonts w:ascii="Times New Roman" w:hAnsi="Times New Roman" w:cs="Times New Roman"/>
        </w:rPr>
        <w:t xml:space="preserve"> via their film notebook</w:t>
      </w:r>
      <w:r>
        <w:rPr>
          <w:rFonts w:ascii="Times New Roman" w:hAnsi="Times New Roman" w:cs="Times New Roman"/>
        </w:rPr>
        <w:t>.</w:t>
      </w:r>
      <w:r w:rsidR="007211B1" w:rsidRPr="007211B1">
        <w:rPr>
          <w:rFonts w:ascii="Times New Roman" w:hAnsi="Times New Roman" w:cs="Times New Roman"/>
        </w:rPr>
        <w:t xml:space="preserve"> General attendance is also part of this category.</w:t>
      </w:r>
      <w:r w:rsidR="007211B1">
        <w:rPr>
          <w:rFonts w:ascii="Times New Roman" w:hAnsi="Times New Roman" w:cs="Times New Roman"/>
        </w:rPr>
        <w:br w:type="page"/>
      </w:r>
    </w:p>
    <w:p w14:paraId="594627F4" w14:textId="79563B52" w:rsidR="007211B1" w:rsidRDefault="007211B1" w:rsidP="007211B1">
      <w:pPr>
        <w:rPr>
          <w:rFonts w:ascii="Times New Roman" w:hAnsi="Times New Roman" w:cs="Times New Roman"/>
          <w:b/>
          <w:bCs/>
          <w:u w:val="single"/>
        </w:rPr>
      </w:pPr>
      <w:r w:rsidRPr="007211B1">
        <w:rPr>
          <w:rFonts w:ascii="Times New Roman" w:hAnsi="Times New Roman" w:cs="Times New Roman"/>
          <w:b/>
          <w:bCs/>
          <w:u w:val="single"/>
        </w:rPr>
        <w:lastRenderedPageBreak/>
        <w:t>Course Schedule</w:t>
      </w:r>
    </w:p>
    <w:p w14:paraId="008E588C" w14:textId="77777777" w:rsidR="00344953" w:rsidRDefault="00344953" w:rsidP="002B4667">
      <w:pPr>
        <w:rPr>
          <w:rFonts w:ascii="Times New Roman" w:hAnsi="Times New Roman" w:cs="Times New Roman"/>
        </w:rPr>
      </w:pPr>
    </w:p>
    <w:p w14:paraId="7541792B" w14:textId="440D41F7" w:rsidR="002B4667" w:rsidRDefault="00344953" w:rsidP="002B4667">
      <w:pPr>
        <w:rPr>
          <w:rFonts w:ascii="Times New Roman" w:hAnsi="Times New Roman" w:cs="Times New Roman"/>
        </w:rPr>
      </w:pPr>
      <w:r w:rsidRPr="00344953">
        <w:rPr>
          <w:rFonts w:ascii="Times New Roman" w:hAnsi="Times New Roman" w:cs="Times New Roman"/>
        </w:rPr>
        <w:t>The schedule provides an overview of the weekly screenings, readings, and selected scenes integrated into that week’s lectures, discussions,</w:t>
      </w:r>
      <w:r>
        <w:rPr>
          <w:rFonts w:ascii="Times New Roman" w:hAnsi="Times New Roman" w:cs="Times New Roman"/>
        </w:rPr>
        <w:t xml:space="preserve"> assignments,</w:t>
      </w:r>
      <w:r w:rsidRPr="00344953">
        <w:rPr>
          <w:rFonts w:ascii="Times New Roman" w:hAnsi="Times New Roman" w:cs="Times New Roman"/>
        </w:rPr>
        <w:t xml:space="preserve"> and instructional activities, contingent on available class time.</w:t>
      </w:r>
      <w:r>
        <w:rPr>
          <w:rFonts w:ascii="Times New Roman" w:hAnsi="Times New Roman" w:cs="Times New Roman"/>
        </w:rPr>
        <w:t xml:space="preserve"> </w:t>
      </w:r>
      <w:r w:rsidR="00F10E97">
        <w:rPr>
          <w:rFonts w:ascii="Times New Roman" w:hAnsi="Times New Roman" w:cs="Times New Roman"/>
        </w:rPr>
        <w:t>Ad</w:t>
      </w:r>
      <w:r w:rsidR="002B4667" w:rsidRPr="002B4667">
        <w:rPr>
          <w:rFonts w:ascii="Times New Roman" w:hAnsi="Times New Roman" w:cs="Times New Roman"/>
        </w:rPr>
        <w:t>justments may occur to optimize the achievement of course objectives.</w:t>
      </w:r>
    </w:p>
    <w:p w14:paraId="489A262E" w14:textId="77777777" w:rsidR="003B7420" w:rsidRDefault="003B7420" w:rsidP="002B4667">
      <w:pPr>
        <w:rPr>
          <w:rFonts w:ascii="Times New Roman" w:hAnsi="Times New Roman" w:cs="Times New Roman"/>
        </w:rPr>
      </w:pPr>
    </w:p>
    <w:p w14:paraId="0026354B" w14:textId="415D775C" w:rsidR="008A030F" w:rsidRPr="007E1C55" w:rsidRDefault="008A030F" w:rsidP="003B7420">
      <w:pPr>
        <w:pStyle w:val="NormalWeb"/>
        <w:rPr>
          <w:rStyle w:val="Strong"/>
          <w:u w:val="single"/>
        </w:rPr>
      </w:pPr>
      <w:r w:rsidRPr="007E1C55">
        <w:rPr>
          <w:rStyle w:val="Strong"/>
          <w:u w:val="single"/>
        </w:rPr>
        <w:t>Unit 1: Foundations</w:t>
      </w:r>
      <w:r w:rsidR="00EF70BC">
        <w:rPr>
          <w:rStyle w:val="Strong"/>
          <w:u w:val="single"/>
        </w:rPr>
        <w:t xml:space="preserve"> of Film Analysis</w:t>
      </w:r>
    </w:p>
    <w:p w14:paraId="6FC3DC0D" w14:textId="47AB6FB9" w:rsidR="003B7420" w:rsidRPr="00A81C79" w:rsidRDefault="003B7420" w:rsidP="003B7420">
      <w:pPr>
        <w:pStyle w:val="NormalWeb"/>
        <w:rPr>
          <w:b/>
          <w:bCs/>
        </w:rPr>
      </w:pPr>
      <w:r>
        <w:rPr>
          <w:rStyle w:val="Strong"/>
        </w:rPr>
        <w:t>Week 1</w:t>
      </w:r>
      <w:r w:rsidR="008A030F">
        <w:rPr>
          <w:rStyle w:val="Strong"/>
        </w:rPr>
        <w:t xml:space="preserve"> </w:t>
      </w:r>
      <w:r w:rsidR="00A81C79">
        <w:rPr>
          <w:rStyle w:val="Strong"/>
        </w:rPr>
        <w:br/>
      </w:r>
      <w:r w:rsidR="008A030F">
        <w:rPr>
          <w:rStyle w:val="Strong"/>
        </w:rPr>
        <w:t>Form: Capturing Movement</w:t>
      </w:r>
    </w:p>
    <w:p w14:paraId="5514F059" w14:textId="2FD89460" w:rsidR="003B7420" w:rsidRDefault="00FA5A7C" w:rsidP="00FA5A7C">
      <w:pPr>
        <w:pStyle w:val="NormalWeb"/>
      </w:pPr>
      <w:r w:rsidRPr="00FA5A7C">
        <w:rPr>
          <w:b/>
          <w:bCs/>
        </w:rPr>
        <w:t>Film</w:t>
      </w:r>
      <w:r>
        <w:rPr>
          <w:b/>
          <w:bCs/>
        </w:rPr>
        <w:t xml:space="preserve"> Screening</w:t>
      </w:r>
      <w:r>
        <w:t xml:space="preserve">: </w:t>
      </w:r>
      <w:r w:rsidR="003B7420">
        <w:t xml:space="preserve">Jean Epstein, </w:t>
      </w:r>
      <w:r w:rsidR="003B7420" w:rsidRPr="00BB2A74">
        <w:rPr>
          <w:rStyle w:val="Emphasis"/>
          <w:b/>
          <w:bCs/>
        </w:rPr>
        <w:t>The Fall of the House of Usher</w:t>
      </w:r>
      <w:r w:rsidR="003B7420">
        <w:t xml:space="preserve"> (1928) (France) (65 min)</w:t>
      </w:r>
    </w:p>
    <w:p w14:paraId="65A0887A" w14:textId="1C67119C" w:rsidR="00A41225" w:rsidRDefault="00A41225" w:rsidP="00A41225">
      <w:pPr>
        <w:pStyle w:val="NormalWeb"/>
      </w:pPr>
      <w:r w:rsidRPr="00FA5A7C">
        <w:rPr>
          <w:b/>
          <w:bCs/>
        </w:rPr>
        <w:t>Reading(s):</w:t>
      </w:r>
      <w:r>
        <w:t xml:space="preserve"> “</w:t>
      </w:r>
      <w:hyperlink r:id="rId7" w:history="1">
        <w:r w:rsidRPr="00FD26EB">
          <w:rPr>
            <w:rStyle w:val="Hyperlink"/>
          </w:rPr>
          <w:t>The Kingdom of Shadow</w:t>
        </w:r>
      </w:hyperlink>
      <w:r>
        <w:t>,” Gorky; “</w:t>
      </w:r>
      <w:hyperlink r:id="rId8" w:history="1">
        <w:r w:rsidRPr="00FD26EB">
          <w:rPr>
            <w:rStyle w:val="Hyperlink"/>
          </w:rPr>
          <w:t>Modernizing Vision</w:t>
        </w:r>
      </w:hyperlink>
      <w:r>
        <w:t>,” Crary</w:t>
      </w:r>
      <w:r w:rsidR="00412BB9">
        <w:t xml:space="preserve">; </w:t>
      </w:r>
      <w:r w:rsidR="00A6559F">
        <w:t>“</w:t>
      </w:r>
      <w:hyperlink r:id="rId9" w:history="1">
        <w:r w:rsidR="00A6559F" w:rsidRPr="00A6559F">
          <w:rPr>
            <w:rStyle w:val="Hyperlink"/>
          </w:rPr>
          <w:t>Epstein, Jean</w:t>
        </w:r>
      </w:hyperlink>
      <w:r w:rsidR="00A6559F">
        <w:t>,” Farmer</w:t>
      </w:r>
    </w:p>
    <w:p w14:paraId="45791D7E" w14:textId="4793FB04" w:rsidR="00FA5A7C" w:rsidRDefault="005C7313" w:rsidP="00A41225">
      <w:pPr>
        <w:pStyle w:val="NormalWeb"/>
      </w:pPr>
      <w:r>
        <w:rPr>
          <w:b/>
          <w:bCs/>
        </w:rPr>
        <w:t>Selected Scene</w:t>
      </w:r>
      <w:r w:rsidR="005630A2">
        <w:rPr>
          <w:b/>
          <w:bCs/>
        </w:rPr>
        <w:t>(</w:t>
      </w:r>
      <w:r>
        <w:rPr>
          <w:b/>
          <w:bCs/>
        </w:rPr>
        <w:t>s</w:t>
      </w:r>
      <w:r w:rsidR="005630A2">
        <w:rPr>
          <w:b/>
          <w:bCs/>
        </w:rPr>
        <w:t>)</w:t>
      </w:r>
      <w:r w:rsidR="00FA5A7C">
        <w:t>:</w:t>
      </w:r>
    </w:p>
    <w:p w14:paraId="5055612A" w14:textId="03126A70" w:rsidR="006363B6" w:rsidRDefault="00FD26EB" w:rsidP="003B7420">
      <w:pPr>
        <w:pStyle w:val="NormalWeb"/>
      </w:pPr>
      <w:r w:rsidRPr="00FA5A7C">
        <w:t xml:space="preserve">Fernand Léger, </w:t>
      </w:r>
      <w:r w:rsidRPr="00FA5A7C">
        <w:rPr>
          <w:b/>
          <w:bCs/>
          <w:i/>
          <w:iCs/>
        </w:rPr>
        <w:t xml:space="preserve">Ballet </w:t>
      </w:r>
      <w:proofErr w:type="spellStart"/>
      <w:r w:rsidRPr="00FA5A7C">
        <w:rPr>
          <w:b/>
          <w:bCs/>
          <w:i/>
          <w:iCs/>
        </w:rPr>
        <w:t>Mécanique</w:t>
      </w:r>
      <w:proofErr w:type="spellEnd"/>
      <w:r w:rsidRPr="00FA5A7C">
        <w:t xml:space="preserve"> (France, 1924, 16 min)</w:t>
      </w:r>
      <w:r>
        <w:t xml:space="preserve">; </w:t>
      </w:r>
      <w:r w:rsidR="00FA5A7C" w:rsidRPr="00FA5A7C">
        <w:t xml:space="preserve">Eadweard Muybridge, </w:t>
      </w:r>
      <w:r w:rsidR="00FA5A7C" w:rsidRPr="00FA5A7C">
        <w:rPr>
          <w:b/>
          <w:bCs/>
          <w:i/>
          <w:iCs/>
        </w:rPr>
        <w:t>The horse in motion</w:t>
      </w:r>
      <w:r w:rsidR="00FA5A7C" w:rsidRPr="00FA5A7C">
        <w:t xml:space="preserve"> (1878) (US/UK) (2 sec); Louis Le Prince, </w:t>
      </w:r>
      <w:r w:rsidR="00FA5A7C" w:rsidRPr="00FA5A7C">
        <w:rPr>
          <w:b/>
          <w:bCs/>
          <w:i/>
          <w:iCs/>
        </w:rPr>
        <w:t>Roundhay Garden Scene</w:t>
      </w:r>
      <w:r w:rsidR="00FA5A7C" w:rsidRPr="00FA5A7C">
        <w:t xml:space="preserve"> (1888) (UK) (2 sec); Lumière Brothers, </w:t>
      </w:r>
      <w:proofErr w:type="spellStart"/>
      <w:r w:rsidR="00FA5A7C" w:rsidRPr="00FA5A7C">
        <w:rPr>
          <w:b/>
          <w:bCs/>
          <w:i/>
          <w:iCs/>
        </w:rPr>
        <w:t>L'arrivée</w:t>
      </w:r>
      <w:proofErr w:type="spellEnd"/>
      <w:r w:rsidR="00FA5A7C" w:rsidRPr="00FA5A7C">
        <w:rPr>
          <w:b/>
          <w:bCs/>
          <w:i/>
          <w:iCs/>
        </w:rPr>
        <w:t xml:space="preserve"> d'un train </w:t>
      </w:r>
      <w:proofErr w:type="spellStart"/>
      <w:r w:rsidR="00FA5A7C" w:rsidRPr="00FA5A7C">
        <w:rPr>
          <w:b/>
          <w:bCs/>
          <w:i/>
          <w:iCs/>
        </w:rPr>
        <w:t>en</w:t>
      </w:r>
      <w:proofErr w:type="spellEnd"/>
      <w:r w:rsidR="00FA5A7C" w:rsidRPr="00FA5A7C">
        <w:rPr>
          <w:b/>
          <w:bCs/>
          <w:i/>
          <w:iCs/>
        </w:rPr>
        <w:t xml:space="preserve"> </w:t>
      </w:r>
      <w:proofErr w:type="spellStart"/>
      <w:r w:rsidR="00FA5A7C" w:rsidRPr="00FA5A7C">
        <w:rPr>
          <w:b/>
          <w:bCs/>
          <w:i/>
          <w:iCs/>
        </w:rPr>
        <w:t>gare</w:t>
      </w:r>
      <w:proofErr w:type="spellEnd"/>
      <w:r w:rsidR="00FA5A7C" w:rsidRPr="00FA5A7C">
        <w:rPr>
          <w:b/>
          <w:bCs/>
          <w:i/>
          <w:iCs/>
        </w:rPr>
        <w:t xml:space="preserve"> de La </w:t>
      </w:r>
      <w:proofErr w:type="spellStart"/>
      <w:r w:rsidR="00FA5A7C" w:rsidRPr="00FA5A7C">
        <w:rPr>
          <w:b/>
          <w:bCs/>
          <w:i/>
          <w:iCs/>
        </w:rPr>
        <w:t>Ciotat</w:t>
      </w:r>
      <w:proofErr w:type="spellEnd"/>
      <w:r w:rsidR="00FA5A7C" w:rsidRPr="00FA5A7C">
        <w:rPr>
          <w:i/>
          <w:iCs/>
        </w:rPr>
        <w:t xml:space="preserve"> </w:t>
      </w:r>
      <w:r w:rsidR="00FA5A7C" w:rsidRPr="00FA5A7C">
        <w:t xml:space="preserve">(1895) (France) (50 sec); Lumière Brothers, </w:t>
      </w:r>
      <w:r w:rsidR="00FA5A7C" w:rsidRPr="00FA5A7C">
        <w:rPr>
          <w:b/>
          <w:bCs/>
          <w:i/>
          <w:iCs/>
        </w:rPr>
        <w:t xml:space="preserve">La Sortie de </w:t>
      </w:r>
      <w:proofErr w:type="spellStart"/>
      <w:r w:rsidR="00FA5A7C" w:rsidRPr="00FA5A7C">
        <w:rPr>
          <w:b/>
          <w:bCs/>
          <w:i/>
          <w:iCs/>
        </w:rPr>
        <w:t>l'Usine</w:t>
      </w:r>
      <w:proofErr w:type="spellEnd"/>
      <w:r w:rsidR="00FA5A7C" w:rsidRPr="00FA5A7C">
        <w:rPr>
          <w:b/>
          <w:bCs/>
          <w:i/>
          <w:iCs/>
        </w:rPr>
        <w:t xml:space="preserve"> Lumière à Lyon</w:t>
      </w:r>
      <w:r w:rsidR="00FA5A7C" w:rsidRPr="00FA5A7C">
        <w:rPr>
          <w:i/>
          <w:iCs/>
        </w:rPr>
        <w:t xml:space="preserve"> </w:t>
      </w:r>
      <w:r w:rsidR="00FA5A7C" w:rsidRPr="00FA5A7C">
        <w:t>(1895) (France) (46 sec)</w:t>
      </w:r>
      <w:r w:rsidR="00B86DF0">
        <w:t xml:space="preserve">; </w:t>
      </w:r>
      <w:r w:rsidR="00B86DF0" w:rsidRPr="005C7313">
        <w:t xml:space="preserve">Luis Buñuel, </w:t>
      </w:r>
      <w:r w:rsidR="00B86DF0" w:rsidRPr="005C7313">
        <w:rPr>
          <w:b/>
          <w:bCs/>
          <w:i/>
          <w:iCs/>
        </w:rPr>
        <w:t xml:space="preserve">Un </w:t>
      </w:r>
      <w:proofErr w:type="spellStart"/>
      <w:r w:rsidR="00B86DF0">
        <w:rPr>
          <w:b/>
          <w:bCs/>
          <w:i/>
          <w:iCs/>
        </w:rPr>
        <w:t>c</w:t>
      </w:r>
      <w:r w:rsidR="00B86DF0" w:rsidRPr="005C7313">
        <w:rPr>
          <w:b/>
          <w:bCs/>
          <w:i/>
          <w:iCs/>
        </w:rPr>
        <w:t>hien</w:t>
      </w:r>
      <w:proofErr w:type="spellEnd"/>
      <w:r w:rsidR="00B86DF0" w:rsidRPr="005C7313">
        <w:rPr>
          <w:b/>
          <w:bCs/>
          <w:i/>
          <w:iCs/>
        </w:rPr>
        <w:t xml:space="preserve"> </w:t>
      </w:r>
      <w:proofErr w:type="spellStart"/>
      <w:r w:rsidR="00B86DF0">
        <w:rPr>
          <w:b/>
          <w:bCs/>
          <w:i/>
          <w:iCs/>
        </w:rPr>
        <w:t>a</w:t>
      </w:r>
      <w:r w:rsidR="00B86DF0" w:rsidRPr="005C7313">
        <w:rPr>
          <w:b/>
          <w:bCs/>
          <w:i/>
          <w:iCs/>
        </w:rPr>
        <w:t>ndalou</w:t>
      </w:r>
      <w:proofErr w:type="spellEnd"/>
      <w:r w:rsidR="00B86DF0" w:rsidRPr="005C7313">
        <w:t xml:space="preserve"> (France, 1929, 21 mins)</w:t>
      </w:r>
    </w:p>
    <w:p w14:paraId="1F5578AD" w14:textId="414BE31F" w:rsidR="003B7420" w:rsidRDefault="00A81C79" w:rsidP="003B7420">
      <w:pPr>
        <w:pStyle w:val="NormalWeb"/>
      </w:pPr>
      <w:r>
        <w:rPr>
          <w:rStyle w:val="Strong"/>
        </w:rPr>
        <w:t>Week 2</w:t>
      </w:r>
      <w:r>
        <w:rPr>
          <w:rStyle w:val="Strong"/>
        </w:rPr>
        <w:br/>
      </w:r>
      <w:r w:rsidR="00CD7C5D">
        <w:rPr>
          <w:rStyle w:val="Strong"/>
        </w:rPr>
        <w:t xml:space="preserve">Form: </w:t>
      </w:r>
      <w:r w:rsidR="005C7313" w:rsidRPr="005C7313">
        <w:rPr>
          <w:rStyle w:val="Strong"/>
        </w:rPr>
        <w:t>Mise-</w:t>
      </w:r>
      <w:proofErr w:type="spellStart"/>
      <w:r w:rsidR="005C7313" w:rsidRPr="005C7313">
        <w:rPr>
          <w:rStyle w:val="Strong"/>
        </w:rPr>
        <w:t>en</w:t>
      </w:r>
      <w:proofErr w:type="spellEnd"/>
      <w:r w:rsidR="005C7313" w:rsidRPr="005C7313">
        <w:rPr>
          <w:rStyle w:val="Strong"/>
        </w:rPr>
        <w:t>-</w:t>
      </w:r>
      <w:proofErr w:type="spellStart"/>
      <w:r w:rsidR="005C7313" w:rsidRPr="005C7313">
        <w:rPr>
          <w:rStyle w:val="Strong"/>
        </w:rPr>
        <w:t>Scène</w:t>
      </w:r>
      <w:proofErr w:type="spellEnd"/>
      <w:r w:rsidR="00F53BF5">
        <w:rPr>
          <w:rStyle w:val="Strong"/>
        </w:rPr>
        <w:t xml:space="preserve"> &amp; Editing</w:t>
      </w:r>
    </w:p>
    <w:p w14:paraId="2D033F5E" w14:textId="624DEF89" w:rsidR="003B7420" w:rsidRDefault="00FA5A7C" w:rsidP="00FA5A7C">
      <w:pPr>
        <w:pStyle w:val="NormalWeb"/>
      </w:pPr>
      <w:r w:rsidRPr="00FA5A7C">
        <w:rPr>
          <w:b/>
          <w:bCs/>
        </w:rPr>
        <w:t>Film Screening:</w:t>
      </w:r>
      <w:r>
        <w:t xml:space="preserve"> </w:t>
      </w:r>
      <w:hyperlink r:id="rId10" w:history="1">
        <w:r w:rsidR="003B7420" w:rsidRPr="00B86DF0">
          <w:rPr>
            <w:rStyle w:val="Hyperlink"/>
          </w:rPr>
          <w:t xml:space="preserve">Sergei Eisenstein, </w:t>
        </w:r>
        <w:r w:rsidR="003B7420" w:rsidRPr="00B86DF0">
          <w:rPr>
            <w:rStyle w:val="Hyperlink"/>
            <w:b/>
            <w:bCs/>
            <w:i/>
            <w:iCs/>
          </w:rPr>
          <w:t>Battleship Potemkin</w:t>
        </w:r>
        <w:r w:rsidR="003B7420" w:rsidRPr="00B86DF0">
          <w:rPr>
            <w:rStyle w:val="Hyperlink"/>
          </w:rPr>
          <w:t xml:space="preserve"> (1925) (USSR) (71 min)</w:t>
        </w:r>
        <w:r w:rsidR="00B86DF0" w:rsidRPr="00B86DF0">
          <w:rPr>
            <w:rStyle w:val="Hyperlink"/>
          </w:rPr>
          <w:t xml:space="preserve"> (watch at home)</w:t>
        </w:r>
      </w:hyperlink>
    </w:p>
    <w:p w14:paraId="0A9927C4" w14:textId="6CE9BB1D" w:rsidR="00A41225" w:rsidRDefault="00A41225" w:rsidP="00A41225">
      <w:pPr>
        <w:pStyle w:val="NormalWeb"/>
      </w:pPr>
      <w:r w:rsidRPr="00FA5A7C">
        <w:rPr>
          <w:b/>
          <w:bCs/>
        </w:rPr>
        <w:t>Reading(s):</w:t>
      </w:r>
      <w:r>
        <w:t xml:space="preserve"> </w:t>
      </w:r>
      <w:r w:rsidR="00FA5A7C">
        <w:t>“</w:t>
      </w:r>
      <w:hyperlink r:id="rId11" w:history="1">
        <w:r w:rsidR="00FA5A7C" w:rsidRPr="00B86DF0">
          <w:rPr>
            <w:rStyle w:val="Hyperlink"/>
          </w:rPr>
          <w:t>[On Editing]</w:t>
        </w:r>
      </w:hyperlink>
      <w:r w:rsidR="00FA5A7C">
        <w:t>,” Pudovkin</w:t>
      </w:r>
      <w:r w:rsidR="007E20AF">
        <w:t>; “</w:t>
      </w:r>
      <w:hyperlink r:id="rId12" w:history="1">
        <w:r w:rsidR="007E20AF" w:rsidRPr="007E20AF">
          <w:rPr>
            <w:rStyle w:val="Hyperlink"/>
          </w:rPr>
          <w:t>Beyond the Shot [The Cinematographic Principle and the Ideogram]</w:t>
        </w:r>
      </w:hyperlink>
      <w:r w:rsidR="007E20AF">
        <w:t>,” Eisenstein</w:t>
      </w:r>
    </w:p>
    <w:p w14:paraId="67877C70" w14:textId="4A650F90" w:rsidR="00FA5A7C" w:rsidRDefault="005C7313" w:rsidP="00FA5A7C">
      <w:pPr>
        <w:pStyle w:val="NormalWeb"/>
      </w:pPr>
      <w:r>
        <w:rPr>
          <w:b/>
          <w:bCs/>
        </w:rPr>
        <w:t>Selected Scene</w:t>
      </w:r>
      <w:r w:rsidR="005630A2">
        <w:rPr>
          <w:b/>
          <w:bCs/>
        </w:rPr>
        <w:t>(</w:t>
      </w:r>
      <w:r>
        <w:rPr>
          <w:b/>
          <w:bCs/>
        </w:rPr>
        <w:t>s</w:t>
      </w:r>
      <w:r w:rsidR="005630A2">
        <w:rPr>
          <w:b/>
          <w:bCs/>
        </w:rPr>
        <w:t>)</w:t>
      </w:r>
      <w:r w:rsidR="00FA5A7C">
        <w:t>:</w:t>
      </w:r>
    </w:p>
    <w:p w14:paraId="4F4A02EF" w14:textId="54E855D3" w:rsidR="00412BB9" w:rsidRDefault="005C7313" w:rsidP="00A41225">
      <w:pPr>
        <w:pStyle w:val="NormalWeb"/>
      </w:pPr>
      <w:r w:rsidRPr="005C7313">
        <w:t xml:space="preserve">Maya Deren, </w:t>
      </w:r>
      <w:r w:rsidRPr="005C7313">
        <w:rPr>
          <w:b/>
          <w:bCs/>
          <w:i/>
          <w:iCs/>
        </w:rPr>
        <w:t>At Land</w:t>
      </w:r>
      <w:r w:rsidRPr="005C7313">
        <w:t xml:space="preserve"> (USA, 1944, 15 min); Michael Curtiz, </w:t>
      </w:r>
      <w:r w:rsidRPr="00344953">
        <w:rPr>
          <w:b/>
          <w:bCs/>
          <w:i/>
          <w:iCs/>
        </w:rPr>
        <w:t>Casablanca</w:t>
      </w:r>
      <w:r w:rsidRPr="005C7313">
        <w:t xml:space="preserve"> (USA, 1942, </w:t>
      </w:r>
      <w:r w:rsidR="003370F8">
        <w:t>excerpts</w:t>
      </w:r>
      <w:r w:rsidRPr="005C7313">
        <w:t xml:space="preserve">) </w:t>
      </w:r>
    </w:p>
    <w:p w14:paraId="07FED4D9" w14:textId="77777777" w:rsidR="00412BB9" w:rsidRDefault="00412BB9">
      <w:pPr>
        <w:rPr>
          <w:rFonts w:ascii="Times New Roman" w:eastAsia="Times New Roman" w:hAnsi="Times New Roman" w:cs="Times New Roman"/>
          <w:kern w:val="0"/>
          <w14:ligatures w14:val="none"/>
        </w:rPr>
      </w:pPr>
      <w:r>
        <w:br w:type="page"/>
      </w:r>
    </w:p>
    <w:p w14:paraId="64EDCEE6" w14:textId="56384958" w:rsidR="000231DA" w:rsidRDefault="00A81C79" w:rsidP="003B7420">
      <w:pPr>
        <w:pStyle w:val="NormalWeb"/>
        <w:rPr>
          <w:rStyle w:val="Strong"/>
        </w:rPr>
      </w:pPr>
      <w:r>
        <w:rPr>
          <w:rStyle w:val="Strong"/>
        </w:rPr>
        <w:lastRenderedPageBreak/>
        <w:t>Week 3</w:t>
      </w:r>
      <w:r>
        <w:rPr>
          <w:rStyle w:val="Strong"/>
        </w:rPr>
        <w:br/>
      </w:r>
      <w:r w:rsidR="00CD7C5D">
        <w:rPr>
          <w:rStyle w:val="Strong"/>
        </w:rPr>
        <w:t xml:space="preserve">Form: </w:t>
      </w:r>
      <w:r w:rsidR="00FC7D67">
        <w:rPr>
          <w:rStyle w:val="Strong"/>
        </w:rPr>
        <w:t xml:space="preserve">Sound </w:t>
      </w:r>
    </w:p>
    <w:p w14:paraId="273F9F29" w14:textId="47F4E501" w:rsidR="00FC7D67" w:rsidRDefault="00FC7D67" w:rsidP="003B7420">
      <w:pPr>
        <w:pStyle w:val="NormalWeb"/>
        <w:rPr>
          <w:rStyle w:val="Strong"/>
          <w:b w:val="0"/>
          <w:bCs w:val="0"/>
        </w:rPr>
      </w:pPr>
      <w:r>
        <w:rPr>
          <w:rStyle w:val="Strong"/>
        </w:rPr>
        <w:t xml:space="preserve">Film Screening: </w:t>
      </w:r>
      <w:r w:rsidRPr="00FC7D67">
        <w:rPr>
          <w:rStyle w:val="Strong"/>
          <w:b w:val="0"/>
          <w:bCs w:val="0"/>
        </w:rPr>
        <w:t xml:space="preserve">Fritz Lang, </w:t>
      </w:r>
      <w:r w:rsidRPr="00FC7D67">
        <w:rPr>
          <w:rStyle w:val="Strong"/>
          <w:i/>
          <w:iCs/>
        </w:rPr>
        <w:t>M</w:t>
      </w:r>
      <w:r w:rsidRPr="00FC7D67">
        <w:rPr>
          <w:rStyle w:val="Strong"/>
          <w:b w:val="0"/>
          <w:bCs w:val="0"/>
        </w:rPr>
        <w:t xml:space="preserve"> (1931) (Germany) (111 min)</w:t>
      </w:r>
    </w:p>
    <w:p w14:paraId="4844F737" w14:textId="243F2351" w:rsidR="00FC7D67" w:rsidRDefault="00FC7D67" w:rsidP="003B7420">
      <w:pPr>
        <w:pStyle w:val="NormalWeb"/>
        <w:rPr>
          <w:rStyle w:val="Strong"/>
          <w:b w:val="0"/>
          <w:bCs w:val="0"/>
        </w:rPr>
      </w:pPr>
      <w:r w:rsidRPr="00FC7D67">
        <w:rPr>
          <w:rStyle w:val="Strong"/>
        </w:rPr>
        <w:t>Reading(s)</w:t>
      </w:r>
      <w:r>
        <w:rPr>
          <w:rStyle w:val="Strong"/>
          <w:b w:val="0"/>
          <w:bCs w:val="0"/>
        </w:rPr>
        <w:t xml:space="preserve">: </w:t>
      </w:r>
      <w:r w:rsidR="000231DA">
        <w:rPr>
          <w:rStyle w:val="Strong"/>
          <w:b w:val="0"/>
          <w:bCs w:val="0"/>
        </w:rPr>
        <w:t>“</w:t>
      </w:r>
      <w:hyperlink r:id="rId13" w:history="1">
        <w:r w:rsidR="000231DA" w:rsidRPr="005962CA">
          <w:rPr>
            <w:rStyle w:val="Hyperlink"/>
          </w:rPr>
          <w:t>Statement on Sound</w:t>
        </w:r>
      </w:hyperlink>
      <w:r w:rsidR="000231DA">
        <w:rPr>
          <w:rStyle w:val="Strong"/>
          <w:b w:val="0"/>
          <w:bCs w:val="0"/>
        </w:rPr>
        <w:t>,” Eisenstein et al.</w:t>
      </w:r>
    </w:p>
    <w:p w14:paraId="5090A18C" w14:textId="761FD6FA" w:rsidR="00FC7D67" w:rsidRDefault="00FC7D67" w:rsidP="003B7420">
      <w:pPr>
        <w:pStyle w:val="NormalWeb"/>
        <w:rPr>
          <w:rStyle w:val="Strong"/>
          <w:b w:val="0"/>
          <w:bCs w:val="0"/>
        </w:rPr>
      </w:pPr>
      <w:r w:rsidRPr="00FC7D67">
        <w:rPr>
          <w:rStyle w:val="Strong"/>
        </w:rPr>
        <w:t>Selected Scene(s)</w:t>
      </w:r>
      <w:r>
        <w:rPr>
          <w:rStyle w:val="Strong"/>
          <w:b w:val="0"/>
          <w:bCs w:val="0"/>
        </w:rPr>
        <w:t xml:space="preserve">: </w:t>
      </w:r>
    </w:p>
    <w:p w14:paraId="657FA81D" w14:textId="3EC05EF2" w:rsidR="00FC7D67" w:rsidRDefault="00FC7D67" w:rsidP="003B7420">
      <w:pPr>
        <w:pStyle w:val="NormalWeb"/>
        <w:rPr>
          <w:rStyle w:val="Strong"/>
        </w:rPr>
      </w:pPr>
      <w:r>
        <w:rPr>
          <w:rStyle w:val="Strong"/>
          <w:b w:val="0"/>
          <w:bCs w:val="0"/>
        </w:rPr>
        <w:t xml:space="preserve">Alfred Hitchcock, </w:t>
      </w:r>
      <w:r w:rsidRPr="00FC7D67">
        <w:rPr>
          <w:rStyle w:val="Strong"/>
          <w:i/>
          <w:iCs/>
        </w:rPr>
        <w:t>Blackmail</w:t>
      </w:r>
      <w:r>
        <w:rPr>
          <w:rStyle w:val="Strong"/>
          <w:b w:val="0"/>
          <w:bCs w:val="0"/>
        </w:rPr>
        <w:t xml:space="preserve"> (UK, 1929, excerpts); Fritz Lang, </w:t>
      </w:r>
      <w:r w:rsidRPr="00FC7D67">
        <w:rPr>
          <w:rStyle w:val="Strong"/>
          <w:i/>
          <w:iCs/>
        </w:rPr>
        <w:t>Metropolis</w:t>
      </w:r>
      <w:r>
        <w:rPr>
          <w:rStyle w:val="Strong"/>
          <w:b w:val="0"/>
          <w:bCs w:val="0"/>
        </w:rPr>
        <w:t xml:space="preserve"> (Germany, 1927, excerpts)</w:t>
      </w:r>
    </w:p>
    <w:p w14:paraId="70A2CDAA" w14:textId="391D5D9B" w:rsidR="003B7420" w:rsidRDefault="00A81C79" w:rsidP="003B7420">
      <w:pPr>
        <w:pStyle w:val="NormalWeb"/>
      </w:pPr>
      <w:r>
        <w:rPr>
          <w:rStyle w:val="Strong"/>
        </w:rPr>
        <w:t>Week 4</w:t>
      </w:r>
      <w:r>
        <w:rPr>
          <w:rStyle w:val="Strong"/>
        </w:rPr>
        <w:br/>
      </w:r>
      <w:r w:rsidR="00CD7C5D">
        <w:rPr>
          <w:rStyle w:val="Strong"/>
        </w:rPr>
        <w:t xml:space="preserve">Form: </w:t>
      </w:r>
      <w:r w:rsidR="00344953">
        <w:rPr>
          <w:rStyle w:val="Strong"/>
        </w:rPr>
        <w:t>Narrative</w:t>
      </w:r>
    </w:p>
    <w:p w14:paraId="30B8EEC4" w14:textId="1F29D1A1" w:rsidR="003B7420" w:rsidRDefault="00BF2CB8" w:rsidP="00BF2CB8">
      <w:pPr>
        <w:pStyle w:val="NormalWeb"/>
      </w:pPr>
      <w:r w:rsidRPr="00BF2CB8">
        <w:rPr>
          <w:b/>
          <w:bCs/>
        </w:rPr>
        <w:t>Film Screening</w:t>
      </w:r>
      <w:r>
        <w:t xml:space="preserve">: </w:t>
      </w:r>
      <w:r w:rsidR="003B7420">
        <w:t xml:space="preserve">Alfred Hitchcock, </w:t>
      </w:r>
      <w:r w:rsidRPr="007E1C55">
        <w:rPr>
          <w:rStyle w:val="Emphasis"/>
          <w:b/>
          <w:bCs/>
        </w:rPr>
        <w:t>Spellbound</w:t>
      </w:r>
      <w:r w:rsidR="003B7420">
        <w:t xml:space="preserve"> (19</w:t>
      </w:r>
      <w:r>
        <w:t>45</w:t>
      </w:r>
      <w:r w:rsidR="003B7420">
        <w:t>) (USA) (</w:t>
      </w:r>
      <w:r>
        <w:t>111</w:t>
      </w:r>
      <w:r w:rsidR="003B7420">
        <w:t xml:space="preserve"> min)</w:t>
      </w:r>
    </w:p>
    <w:p w14:paraId="2344227C" w14:textId="7718709F" w:rsidR="003B723B" w:rsidRDefault="00FA5A7C" w:rsidP="00FA5A7C">
      <w:pPr>
        <w:pStyle w:val="NormalWeb"/>
      </w:pPr>
      <w:r w:rsidRPr="00BF2CB8">
        <w:rPr>
          <w:b/>
          <w:bCs/>
        </w:rPr>
        <w:t>Readings(s)</w:t>
      </w:r>
      <w:r>
        <w:t xml:space="preserve">: </w:t>
      </w:r>
      <w:r w:rsidR="00831473">
        <w:t>“</w:t>
      </w:r>
      <w:hyperlink r:id="rId14" w:history="1">
        <w:r w:rsidR="00831473" w:rsidRPr="00831473">
          <w:rPr>
            <w:rStyle w:val="Hyperlink"/>
          </w:rPr>
          <w:t>The Birth of the Feature Film: Crash Course Film History #6</w:t>
        </w:r>
      </w:hyperlink>
      <w:r w:rsidR="00831473">
        <w:t xml:space="preserve">,” </w:t>
      </w:r>
      <w:proofErr w:type="spellStart"/>
      <w:r w:rsidR="00831473">
        <w:t>CrashCourse</w:t>
      </w:r>
      <w:proofErr w:type="spellEnd"/>
      <w:r w:rsidR="00831473">
        <w:t>; “</w:t>
      </w:r>
      <w:hyperlink r:id="rId15" w:history="1">
        <w:r w:rsidR="00831473" w:rsidRPr="00392555">
          <w:rPr>
            <w:rStyle w:val="Hyperlink"/>
          </w:rPr>
          <w:t>The Motion Picture Production Code of 1930</w:t>
        </w:r>
      </w:hyperlink>
      <w:r w:rsidR="00831473">
        <w:t xml:space="preserve">,” Motion Picture Association of America, Inc.; </w:t>
      </w:r>
      <w:r w:rsidR="00392555">
        <w:t>“</w:t>
      </w:r>
      <w:hyperlink r:id="rId16" w:history="1">
        <w:r w:rsidR="00392555" w:rsidRPr="00392555">
          <w:rPr>
            <w:rStyle w:val="Hyperlink"/>
          </w:rPr>
          <w:t>Chapter 1</w:t>
        </w:r>
      </w:hyperlink>
      <w:r w:rsidR="00392555">
        <w:t>,” “</w:t>
      </w:r>
      <w:hyperlink r:id="rId17" w:history="1">
        <w:r w:rsidR="00392555" w:rsidRPr="00392555">
          <w:rPr>
            <w:rStyle w:val="Hyperlink"/>
          </w:rPr>
          <w:t>Chapter 2</w:t>
        </w:r>
      </w:hyperlink>
      <w:r w:rsidR="00392555">
        <w:t>,” “</w:t>
      </w:r>
      <w:hyperlink r:id="rId18" w:history="1">
        <w:r w:rsidR="00392555" w:rsidRPr="00392555">
          <w:rPr>
            <w:rStyle w:val="Hyperlink"/>
          </w:rPr>
          <w:t xml:space="preserve">Chapter </w:t>
        </w:r>
        <w:r w:rsidR="00FC09B6">
          <w:rPr>
            <w:rStyle w:val="Hyperlink"/>
          </w:rPr>
          <w:t>9</w:t>
        </w:r>
      </w:hyperlink>
      <w:r w:rsidR="00392555">
        <w:t>”</w:t>
      </w:r>
      <w:r w:rsidR="003A0FBD">
        <w:t xml:space="preserve"> from </w:t>
      </w:r>
      <w:r w:rsidR="003A0FBD" w:rsidRPr="003A0FBD">
        <w:rPr>
          <w:i/>
          <w:iCs/>
        </w:rPr>
        <w:t>The Classical Hollywood Cinema</w:t>
      </w:r>
      <w:r w:rsidR="003A0FBD">
        <w:t xml:space="preserve">; </w:t>
      </w:r>
      <w:hyperlink r:id="rId19" w:history="1">
        <w:r w:rsidR="003A0FBD" w:rsidRPr="003A0FBD">
          <w:rPr>
            <w:rStyle w:val="Hyperlink"/>
            <w:i/>
            <w:iCs/>
          </w:rPr>
          <w:t>A Clinical Introduction to Lacanian Psychoanalysis</w:t>
        </w:r>
      </w:hyperlink>
      <w:r w:rsidR="003A0FBD">
        <w:t>, Fink (excerpts)</w:t>
      </w:r>
    </w:p>
    <w:p w14:paraId="6C716898" w14:textId="4E4477B9" w:rsidR="00BF2CB8" w:rsidRDefault="00BF2CB8" w:rsidP="00FA5A7C">
      <w:pPr>
        <w:pStyle w:val="NormalWeb"/>
        <w:rPr>
          <w:b/>
          <w:bCs/>
        </w:rPr>
      </w:pPr>
      <w:r w:rsidRPr="00BF2CB8">
        <w:rPr>
          <w:b/>
          <w:bCs/>
        </w:rPr>
        <w:t>Selected Scene</w:t>
      </w:r>
      <w:r w:rsidR="005630A2">
        <w:rPr>
          <w:b/>
          <w:bCs/>
        </w:rPr>
        <w:t>(</w:t>
      </w:r>
      <w:r w:rsidRPr="00BF2CB8">
        <w:rPr>
          <w:b/>
          <w:bCs/>
        </w:rPr>
        <w:t>s</w:t>
      </w:r>
      <w:r w:rsidR="005630A2">
        <w:rPr>
          <w:b/>
          <w:bCs/>
        </w:rPr>
        <w:t>)</w:t>
      </w:r>
      <w:r w:rsidRPr="00BF2CB8">
        <w:rPr>
          <w:b/>
          <w:bCs/>
        </w:rPr>
        <w:t>:</w:t>
      </w:r>
      <w:r>
        <w:rPr>
          <w:b/>
          <w:bCs/>
        </w:rPr>
        <w:t xml:space="preserve"> </w:t>
      </w:r>
    </w:p>
    <w:p w14:paraId="16D0A876" w14:textId="5E9542AE" w:rsidR="00BF2CB8" w:rsidRPr="00BF2CB8" w:rsidRDefault="00344953" w:rsidP="00FA5A7C">
      <w:pPr>
        <w:pStyle w:val="NormalWeb"/>
      </w:pPr>
      <w:r>
        <w:t xml:space="preserve">D.W. Griffith, </w:t>
      </w:r>
      <w:r w:rsidRPr="007E1C55">
        <w:rPr>
          <w:b/>
          <w:bCs/>
          <w:i/>
          <w:iCs/>
        </w:rPr>
        <w:t>The Birth of a Nation</w:t>
      </w:r>
      <w:r>
        <w:t xml:space="preserve"> (1915, US, excerpts)</w:t>
      </w:r>
      <w:r w:rsidR="00056553">
        <w:t xml:space="preserve">; </w:t>
      </w:r>
      <w:r w:rsidR="00F66D2C" w:rsidRPr="00F66D2C">
        <w:t>Alice Guy-Blaché</w:t>
      </w:r>
      <w:r w:rsidR="00F66D2C">
        <w:t xml:space="preserve">, </w:t>
      </w:r>
      <w:r w:rsidR="00F66D2C" w:rsidRPr="00F66D2C">
        <w:rPr>
          <w:b/>
          <w:bCs/>
          <w:i/>
          <w:iCs/>
        </w:rPr>
        <w:t>La Fée aux Choux</w:t>
      </w:r>
      <w:r w:rsidR="00F66D2C">
        <w:t xml:space="preserve"> (1896–1900, France, 1 min); </w:t>
      </w:r>
      <w:r w:rsidR="00056553">
        <w:t xml:space="preserve">Edwin S. Porter, </w:t>
      </w:r>
      <w:r w:rsidR="00056553" w:rsidRPr="00056553">
        <w:rPr>
          <w:b/>
          <w:bCs/>
          <w:i/>
          <w:iCs/>
        </w:rPr>
        <w:t>Life of an American Fireman</w:t>
      </w:r>
      <w:r w:rsidR="00056553">
        <w:t xml:space="preserve"> (1903, US, 6 min)</w:t>
      </w:r>
      <w:r w:rsidR="00F66D2C">
        <w:t xml:space="preserve">; </w:t>
      </w:r>
      <w:r w:rsidR="00F66D2C" w:rsidRPr="00F66D2C">
        <w:t>Georges Méliès</w:t>
      </w:r>
      <w:r w:rsidR="00F66D2C">
        <w:t xml:space="preserve">, </w:t>
      </w:r>
      <w:r w:rsidR="00F66D2C" w:rsidRPr="00F66D2C">
        <w:rPr>
          <w:b/>
          <w:bCs/>
          <w:i/>
          <w:iCs/>
        </w:rPr>
        <w:t>Le Voyage dans la Lune</w:t>
      </w:r>
      <w:r w:rsidR="00F66D2C">
        <w:t xml:space="preserve"> (1902, France, 15 min)</w:t>
      </w:r>
    </w:p>
    <w:p w14:paraId="41ACA05B" w14:textId="61D46CC5" w:rsidR="003B7420" w:rsidRDefault="00A81C79" w:rsidP="003B7420">
      <w:pPr>
        <w:pStyle w:val="NormalWeb"/>
      </w:pPr>
      <w:r>
        <w:rPr>
          <w:rStyle w:val="Strong"/>
        </w:rPr>
        <w:t>Week 5</w:t>
      </w:r>
      <w:r>
        <w:rPr>
          <w:rStyle w:val="Strong"/>
        </w:rPr>
        <w:br/>
      </w:r>
      <w:r w:rsidR="00CD7C5D">
        <w:rPr>
          <w:rStyle w:val="Strong"/>
        </w:rPr>
        <w:t xml:space="preserve">Form: </w:t>
      </w:r>
      <w:r w:rsidR="003B7420">
        <w:rPr>
          <w:rStyle w:val="Strong"/>
        </w:rPr>
        <w:t>Color, Movement, and Space</w:t>
      </w:r>
    </w:p>
    <w:p w14:paraId="1690A405" w14:textId="748CD757" w:rsidR="003B7420" w:rsidRDefault="005630A2" w:rsidP="005630A2">
      <w:pPr>
        <w:pStyle w:val="NormalWeb"/>
      </w:pPr>
      <w:r w:rsidRPr="005630A2">
        <w:rPr>
          <w:b/>
          <w:bCs/>
        </w:rPr>
        <w:t>Film Screening</w:t>
      </w:r>
      <w:r>
        <w:t xml:space="preserve">: </w:t>
      </w:r>
      <w:r w:rsidR="003B7420">
        <w:t xml:space="preserve">Akira Kurosawa, </w:t>
      </w:r>
      <w:r w:rsidR="003B7420" w:rsidRPr="009E1B61">
        <w:rPr>
          <w:rStyle w:val="Emphasis"/>
          <w:b/>
          <w:bCs/>
        </w:rPr>
        <w:t>Ran</w:t>
      </w:r>
      <w:r w:rsidR="003B7420">
        <w:t xml:space="preserve"> (1985) (Japan) (162 min)</w:t>
      </w:r>
    </w:p>
    <w:p w14:paraId="19043093" w14:textId="7EE3B112" w:rsidR="00E10976" w:rsidRDefault="00E10976" w:rsidP="005630A2">
      <w:pPr>
        <w:pStyle w:val="NormalWeb"/>
      </w:pPr>
      <w:r w:rsidRPr="00E10976">
        <w:rPr>
          <w:b/>
          <w:bCs/>
        </w:rPr>
        <w:t xml:space="preserve">Reading(s): </w:t>
      </w:r>
      <w:r w:rsidR="004B76EA">
        <w:t>“</w:t>
      </w:r>
      <w:hyperlink r:id="rId20" w:history="1">
        <w:r w:rsidR="004B76EA" w:rsidRPr="004B76EA">
          <w:rPr>
            <w:rStyle w:val="Hyperlink"/>
          </w:rPr>
          <w:t xml:space="preserve">The Japanese Method for </w:t>
        </w:r>
        <w:r w:rsidR="004B76EA" w:rsidRPr="004B76EA">
          <w:rPr>
            <w:rStyle w:val="Hyperlink"/>
            <w:i/>
            <w:iCs/>
          </w:rPr>
          <w:t>Ran</w:t>
        </w:r>
      </w:hyperlink>
      <w:r w:rsidR="004B76EA">
        <w:t>,” Fisher; “</w:t>
      </w:r>
      <w:hyperlink r:id="rId21" w:history="1">
        <w:r w:rsidR="004B76EA" w:rsidRPr="004B76EA">
          <w:rPr>
            <w:rStyle w:val="Hyperlink"/>
          </w:rPr>
          <w:t>Introducing Students to the Cinematic Art of Akira Kurosawa and Hayao Miyazaki</w:t>
        </w:r>
      </w:hyperlink>
      <w:r w:rsidR="004B76EA">
        <w:t>,” Pynn</w:t>
      </w:r>
    </w:p>
    <w:p w14:paraId="14047DA9" w14:textId="1AA442BC" w:rsidR="005630A2" w:rsidRDefault="005630A2" w:rsidP="005630A2">
      <w:pPr>
        <w:pStyle w:val="NormalWeb"/>
      </w:pPr>
      <w:r w:rsidRPr="005630A2">
        <w:rPr>
          <w:b/>
          <w:bCs/>
        </w:rPr>
        <w:t>Selected Scene</w:t>
      </w:r>
      <w:r>
        <w:rPr>
          <w:b/>
          <w:bCs/>
        </w:rPr>
        <w:t>(s)</w:t>
      </w:r>
      <w:r>
        <w:t xml:space="preserve">: </w:t>
      </w:r>
    </w:p>
    <w:p w14:paraId="37834828" w14:textId="5D0AAA2C" w:rsidR="005630A2" w:rsidRDefault="009B08F8" w:rsidP="005630A2">
      <w:pPr>
        <w:pStyle w:val="NormalWeb"/>
      </w:pPr>
      <w:r w:rsidRPr="00BF2CB8">
        <w:t xml:space="preserve">Alfred Hitchcock, </w:t>
      </w:r>
      <w:r w:rsidRPr="00BF2CB8">
        <w:rPr>
          <w:b/>
          <w:bCs/>
          <w:i/>
          <w:iCs/>
        </w:rPr>
        <w:t>Rope</w:t>
      </w:r>
      <w:r w:rsidRPr="00BF2CB8">
        <w:t xml:space="preserve"> (1948, US, </w:t>
      </w:r>
      <w:r>
        <w:t>excerpts</w:t>
      </w:r>
      <w:r w:rsidRPr="00BF2CB8">
        <w:t>)</w:t>
      </w:r>
      <w:r>
        <w:t>;</w:t>
      </w:r>
      <w:r w:rsidR="004B76EA" w:rsidRPr="004B76EA">
        <w:t xml:space="preserve"> </w:t>
      </w:r>
      <w:r w:rsidR="004B76EA">
        <w:t>Paul Sharits,</w:t>
      </w:r>
      <w:r>
        <w:t xml:space="preserve"> </w:t>
      </w:r>
      <w:r w:rsidR="005630A2" w:rsidRPr="00E5687A">
        <w:rPr>
          <w:b/>
          <w:bCs/>
          <w:i/>
          <w:iCs/>
        </w:rPr>
        <w:t>Piece Mandala / End War</w:t>
      </w:r>
      <w:r w:rsidR="005630A2">
        <w:t xml:space="preserve"> (1966, USA, color, silent, 5 min);</w:t>
      </w:r>
      <w:r w:rsidR="004B76EA" w:rsidRPr="004B76EA">
        <w:t xml:space="preserve"> </w:t>
      </w:r>
      <w:r w:rsidR="004B76EA">
        <w:t xml:space="preserve">Paul Sharits, </w:t>
      </w:r>
      <w:r w:rsidR="005630A2">
        <w:t xml:space="preserve"> </w:t>
      </w:r>
      <w:r w:rsidR="005630A2" w:rsidRPr="00E5687A">
        <w:rPr>
          <w:b/>
          <w:bCs/>
          <w:i/>
          <w:iCs/>
        </w:rPr>
        <w:t>T,O,U,C,H,I,N,G,</w:t>
      </w:r>
      <w:r w:rsidR="005630A2">
        <w:t xml:space="preserve"> (1968, USA, color, sound, 12 min)</w:t>
      </w:r>
      <w:r w:rsidR="004B76EA">
        <w:t xml:space="preserve">; Larry Gottheim, </w:t>
      </w:r>
      <w:r w:rsidR="004B76EA" w:rsidRPr="004B76EA">
        <w:rPr>
          <w:b/>
          <w:bCs/>
          <w:i/>
          <w:iCs/>
        </w:rPr>
        <w:t>Fog Line</w:t>
      </w:r>
      <w:r w:rsidR="004B76EA">
        <w:t xml:space="preserve"> (1970, USA, color, silent, 11 min)</w:t>
      </w:r>
    </w:p>
    <w:p w14:paraId="0A4F32E1" w14:textId="77777777" w:rsidR="00412BB9" w:rsidRDefault="00412BB9">
      <w:pPr>
        <w:rPr>
          <w:rStyle w:val="Strong"/>
          <w:rFonts w:ascii="Times New Roman" w:eastAsia="Times New Roman" w:hAnsi="Times New Roman" w:cs="Times New Roman"/>
          <w:kern w:val="0"/>
          <w:u w:val="single"/>
          <w14:ligatures w14:val="none"/>
        </w:rPr>
      </w:pPr>
      <w:r>
        <w:rPr>
          <w:rStyle w:val="Strong"/>
          <w:u w:val="single"/>
        </w:rPr>
        <w:br w:type="page"/>
      </w:r>
    </w:p>
    <w:p w14:paraId="2D868EAC" w14:textId="4C2588B7" w:rsidR="008A030F" w:rsidRPr="007E1C55" w:rsidRDefault="008A030F" w:rsidP="003B7420">
      <w:pPr>
        <w:pStyle w:val="NormalWeb"/>
        <w:rPr>
          <w:rStyle w:val="Strong"/>
          <w:u w:val="single"/>
        </w:rPr>
      </w:pPr>
      <w:r w:rsidRPr="007E1C55">
        <w:rPr>
          <w:rStyle w:val="Strong"/>
          <w:u w:val="single"/>
        </w:rPr>
        <w:lastRenderedPageBreak/>
        <w:t xml:space="preserve">Unit 2: </w:t>
      </w:r>
      <w:r w:rsidR="00414D8B">
        <w:rPr>
          <w:rStyle w:val="Strong"/>
          <w:u w:val="single"/>
        </w:rPr>
        <w:t>Methodologies of Film Analysis</w:t>
      </w:r>
    </w:p>
    <w:p w14:paraId="45F108F1" w14:textId="3186A638" w:rsidR="003B7420" w:rsidRDefault="00A81C79" w:rsidP="003B7420">
      <w:pPr>
        <w:pStyle w:val="NormalWeb"/>
      </w:pPr>
      <w:r>
        <w:rPr>
          <w:rStyle w:val="Strong"/>
        </w:rPr>
        <w:t>Week 6</w:t>
      </w:r>
      <w:r>
        <w:rPr>
          <w:rStyle w:val="Strong"/>
        </w:rPr>
        <w:br/>
      </w:r>
      <w:r w:rsidR="00732B59">
        <w:rPr>
          <w:rStyle w:val="Strong"/>
        </w:rPr>
        <w:t>Aesthetic Approaches</w:t>
      </w:r>
    </w:p>
    <w:p w14:paraId="4AF0D713" w14:textId="2711AB00" w:rsidR="003B7420" w:rsidRDefault="00E5687A" w:rsidP="00E5687A">
      <w:pPr>
        <w:pStyle w:val="NormalWeb"/>
      </w:pPr>
      <w:r w:rsidRPr="00E5687A">
        <w:rPr>
          <w:b/>
          <w:bCs/>
        </w:rPr>
        <w:t>Film Screening</w:t>
      </w:r>
      <w:r>
        <w:t xml:space="preserve">: </w:t>
      </w:r>
      <w:r w:rsidR="003B7420">
        <w:t xml:space="preserve">Luis Buñuel, </w:t>
      </w:r>
      <w:r w:rsidR="003B7420" w:rsidRPr="00E5687A">
        <w:rPr>
          <w:rStyle w:val="Emphasis"/>
          <w:b/>
          <w:bCs/>
        </w:rPr>
        <w:t>Belle de Jour</w:t>
      </w:r>
      <w:r w:rsidR="003B7420">
        <w:t xml:space="preserve"> (1967) (France/Italy) (101 min)</w:t>
      </w:r>
    </w:p>
    <w:p w14:paraId="213823CB" w14:textId="1F00E11D" w:rsidR="00E5687A" w:rsidRDefault="00E5687A" w:rsidP="00E5687A">
      <w:pPr>
        <w:pStyle w:val="NormalWeb"/>
      </w:pPr>
      <w:r w:rsidRPr="006403CF">
        <w:rPr>
          <w:b/>
          <w:bCs/>
        </w:rPr>
        <w:t>Reading(s)</w:t>
      </w:r>
      <w:r>
        <w:t>: “Of the Standard of Taste,” Hume</w:t>
      </w:r>
    </w:p>
    <w:p w14:paraId="291F45CD" w14:textId="104177CF" w:rsidR="005E4E4F" w:rsidRDefault="00A81C79" w:rsidP="003B7420">
      <w:pPr>
        <w:pStyle w:val="NormalWeb"/>
        <w:rPr>
          <w:rStyle w:val="Strong"/>
        </w:rPr>
      </w:pPr>
      <w:r>
        <w:rPr>
          <w:rStyle w:val="Strong"/>
        </w:rPr>
        <w:t>Week 7</w:t>
      </w:r>
      <w:r>
        <w:rPr>
          <w:rStyle w:val="Strong"/>
        </w:rPr>
        <w:br/>
      </w:r>
      <w:r w:rsidR="005E4E4F">
        <w:rPr>
          <w:rStyle w:val="Strong"/>
        </w:rPr>
        <w:t>Social Approaches</w:t>
      </w:r>
    </w:p>
    <w:p w14:paraId="1906B502" w14:textId="65506EC6" w:rsidR="005E4E4F" w:rsidRDefault="005E4E4F" w:rsidP="003B7420">
      <w:pPr>
        <w:pStyle w:val="NormalWeb"/>
        <w:rPr>
          <w:rStyle w:val="Strong"/>
          <w:b w:val="0"/>
          <w:bCs w:val="0"/>
        </w:rPr>
      </w:pPr>
      <w:r>
        <w:rPr>
          <w:rStyle w:val="Strong"/>
        </w:rPr>
        <w:t xml:space="preserve">Film Screening: </w:t>
      </w:r>
      <w:r w:rsidR="00257EF2">
        <w:rPr>
          <w:rStyle w:val="Strong"/>
          <w:b w:val="0"/>
          <w:bCs w:val="0"/>
        </w:rPr>
        <w:t>Stanley Kubrick</w:t>
      </w:r>
      <w:r>
        <w:rPr>
          <w:rStyle w:val="Strong"/>
          <w:b w:val="0"/>
          <w:bCs w:val="0"/>
        </w:rPr>
        <w:t xml:space="preserve">, </w:t>
      </w:r>
      <w:r w:rsidR="00257EF2">
        <w:rPr>
          <w:rStyle w:val="Strong"/>
          <w:i/>
          <w:iCs/>
        </w:rPr>
        <w:t>Eyes Wide Shut</w:t>
      </w:r>
      <w:r>
        <w:rPr>
          <w:rStyle w:val="Strong"/>
          <w:b w:val="0"/>
          <w:bCs w:val="0"/>
        </w:rPr>
        <w:t xml:space="preserve"> (1</w:t>
      </w:r>
      <w:r w:rsidR="00257EF2">
        <w:rPr>
          <w:rStyle w:val="Strong"/>
          <w:b w:val="0"/>
          <w:bCs w:val="0"/>
        </w:rPr>
        <w:t>999</w:t>
      </w:r>
      <w:r>
        <w:rPr>
          <w:rStyle w:val="Strong"/>
          <w:b w:val="0"/>
          <w:bCs w:val="0"/>
        </w:rPr>
        <w:t>) (US) (</w:t>
      </w:r>
      <w:r w:rsidR="00257EF2">
        <w:rPr>
          <w:rStyle w:val="Strong"/>
          <w:b w:val="0"/>
          <w:bCs w:val="0"/>
        </w:rPr>
        <w:t>159</w:t>
      </w:r>
      <w:r>
        <w:rPr>
          <w:rStyle w:val="Strong"/>
          <w:b w:val="0"/>
          <w:bCs w:val="0"/>
        </w:rPr>
        <w:t xml:space="preserve"> min)</w:t>
      </w:r>
    </w:p>
    <w:p w14:paraId="61F97849" w14:textId="0C85BB69" w:rsidR="005E4E4F" w:rsidRPr="005E4E4F" w:rsidRDefault="005E4E4F" w:rsidP="003B7420">
      <w:pPr>
        <w:pStyle w:val="NormalWeb"/>
        <w:rPr>
          <w:rStyle w:val="Strong"/>
          <w:b w:val="0"/>
          <w:bCs w:val="0"/>
        </w:rPr>
      </w:pPr>
      <w:r w:rsidRPr="005E4E4F">
        <w:rPr>
          <w:rStyle w:val="Strong"/>
        </w:rPr>
        <w:t>Reading(s)</w:t>
      </w:r>
      <w:r>
        <w:rPr>
          <w:rStyle w:val="Strong"/>
          <w:b w:val="0"/>
          <w:bCs w:val="0"/>
        </w:rPr>
        <w:t xml:space="preserve">: </w:t>
      </w:r>
      <w:r w:rsidR="00257EF2">
        <w:rPr>
          <w:rStyle w:val="Strong"/>
          <w:b w:val="0"/>
          <w:bCs w:val="0"/>
        </w:rPr>
        <w:t>“</w:t>
      </w:r>
      <w:hyperlink r:id="rId22" w:history="1">
        <w:r w:rsidR="00257EF2" w:rsidRPr="00257EF2">
          <w:rPr>
            <w:rStyle w:val="Hyperlink"/>
          </w:rPr>
          <w:t>The Paranoid Style of American Politics</w:t>
        </w:r>
      </w:hyperlink>
      <w:r w:rsidR="00257EF2">
        <w:rPr>
          <w:rStyle w:val="Strong"/>
          <w:b w:val="0"/>
          <w:bCs w:val="0"/>
        </w:rPr>
        <w:t>,” Hofstadter; “</w:t>
      </w:r>
      <w:r w:rsidR="00257EF2" w:rsidRPr="00257EF2">
        <w:rPr>
          <w:rStyle w:val="Strong"/>
          <w:b w:val="0"/>
          <w:bCs w:val="0"/>
        </w:rPr>
        <w:t>‘</w:t>
      </w:r>
      <w:hyperlink r:id="rId23" w:history="1">
        <w:r w:rsidR="00257EF2" w:rsidRPr="00257EF2">
          <w:rPr>
            <w:rStyle w:val="Hyperlink"/>
          </w:rPr>
          <w:t>Stranger than fiction’: How and Why Conspiracy Theorists Decode Fiction to Construct their Worldview</w:t>
        </w:r>
      </w:hyperlink>
      <w:r w:rsidR="00257EF2">
        <w:rPr>
          <w:rStyle w:val="Strong"/>
          <w:b w:val="0"/>
          <w:bCs w:val="0"/>
        </w:rPr>
        <w:t xml:space="preserve">,” Bondt et al.; </w:t>
      </w:r>
    </w:p>
    <w:p w14:paraId="1477BF5C" w14:textId="0D7E2D0A" w:rsidR="003B7420" w:rsidRDefault="009B08F8" w:rsidP="003B7420">
      <w:pPr>
        <w:pStyle w:val="NormalWeb"/>
        <w:rPr>
          <w:rStyle w:val="Strong"/>
        </w:rPr>
      </w:pPr>
      <w:r>
        <w:rPr>
          <w:rStyle w:val="Strong"/>
        </w:rPr>
        <w:t>Week 8</w:t>
      </w:r>
      <w:r>
        <w:rPr>
          <w:rStyle w:val="Strong"/>
        </w:rPr>
        <w:br/>
        <w:t>Historical</w:t>
      </w:r>
      <w:r w:rsidR="00732B59">
        <w:rPr>
          <w:rStyle w:val="Strong"/>
        </w:rPr>
        <w:t xml:space="preserve"> Approaches</w:t>
      </w:r>
    </w:p>
    <w:p w14:paraId="7A449A90" w14:textId="20E2FDF7" w:rsidR="006403CF" w:rsidRDefault="006403CF" w:rsidP="003B7420">
      <w:pPr>
        <w:pStyle w:val="NormalWeb"/>
      </w:pPr>
      <w:r>
        <w:rPr>
          <w:rStyle w:val="Strong"/>
        </w:rPr>
        <w:t xml:space="preserve">Film Screening: </w:t>
      </w:r>
      <w:r w:rsidR="004D1D14" w:rsidRPr="004D1D14">
        <w:rPr>
          <w:rStyle w:val="Strong"/>
          <w:b w:val="0"/>
          <w:bCs w:val="0"/>
        </w:rPr>
        <w:t>Michael Haneke</w:t>
      </w:r>
      <w:r>
        <w:rPr>
          <w:rStyle w:val="Strong"/>
          <w:b w:val="0"/>
          <w:bCs w:val="0"/>
        </w:rPr>
        <w:t xml:space="preserve">, </w:t>
      </w:r>
      <w:r w:rsidR="004D1D14" w:rsidRPr="004D1D14">
        <w:rPr>
          <w:rStyle w:val="Strong"/>
          <w:i/>
          <w:iCs/>
        </w:rPr>
        <w:t xml:space="preserve">Caché </w:t>
      </w:r>
      <w:r>
        <w:rPr>
          <w:rStyle w:val="Strong"/>
          <w:b w:val="0"/>
          <w:bCs w:val="0"/>
        </w:rPr>
        <w:t>(</w:t>
      </w:r>
      <w:r w:rsidR="004D1D14">
        <w:rPr>
          <w:rStyle w:val="Strong"/>
          <w:b w:val="0"/>
          <w:bCs w:val="0"/>
        </w:rPr>
        <w:t>2005</w:t>
      </w:r>
      <w:r>
        <w:rPr>
          <w:rStyle w:val="Strong"/>
          <w:b w:val="0"/>
          <w:bCs w:val="0"/>
        </w:rPr>
        <w:t>) (</w:t>
      </w:r>
      <w:r w:rsidR="004D1D14">
        <w:rPr>
          <w:rStyle w:val="Strong"/>
          <w:b w:val="0"/>
          <w:bCs w:val="0"/>
        </w:rPr>
        <w:t>France</w:t>
      </w:r>
      <w:r>
        <w:rPr>
          <w:rStyle w:val="Strong"/>
          <w:b w:val="0"/>
          <w:bCs w:val="0"/>
        </w:rPr>
        <w:t>) (</w:t>
      </w:r>
      <w:r w:rsidR="004D1D14">
        <w:rPr>
          <w:rStyle w:val="Strong"/>
          <w:b w:val="0"/>
          <w:bCs w:val="0"/>
        </w:rPr>
        <w:t>118</w:t>
      </w:r>
      <w:r>
        <w:rPr>
          <w:rStyle w:val="Strong"/>
          <w:b w:val="0"/>
          <w:bCs w:val="0"/>
        </w:rPr>
        <w:t xml:space="preserve"> min)</w:t>
      </w:r>
    </w:p>
    <w:p w14:paraId="25B2B6A1" w14:textId="4D9DEAFA" w:rsidR="006403CF" w:rsidRDefault="006403CF" w:rsidP="003B7420">
      <w:pPr>
        <w:pStyle w:val="NormalWeb"/>
        <w:rPr>
          <w:rStyle w:val="Strong"/>
        </w:rPr>
      </w:pPr>
      <w:r>
        <w:rPr>
          <w:rStyle w:val="Strong"/>
        </w:rPr>
        <w:t xml:space="preserve">Reading(s): </w:t>
      </w:r>
      <w:r w:rsidR="004D1D14">
        <w:rPr>
          <w:rStyle w:val="Strong"/>
          <w:b w:val="0"/>
          <w:bCs w:val="0"/>
        </w:rPr>
        <w:t>None</w:t>
      </w:r>
    </w:p>
    <w:p w14:paraId="579E8961" w14:textId="431DEB46" w:rsidR="003B7420" w:rsidRDefault="009B08F8" w:rsidP="003B7420">
      <w:pPr>
        <w:pStyle w:val="NormalWeb"/>
      </w:pPr>
      <w:r>
        <w:rPr>
          <w:rStyle w:val="Strong"/>
        </w:rPr>
        <w:t>Week 9</w:t>
      </w:r>
      <w:r>
        <w:rPr>
          <w:rStyle w:val="Strong"/>
        </w:rPr>
        <w:br/>
      </w:r>
      <w:r w:rsidR="00B150FE">
        <w:rPr>
          <w:rStyle w:val="Strong"/>
        </w:rPr>
        <w:t>Technological</w:t>
      </w:r>
      <w:r w:rsidR="00732B59">
        <w:rPr>
          <w:rStyle w:val="Strong"/>
        </w:rPr>
        <w:t xml:space="preserve"> Approaches</w:t>
      </w:r>
    </w:p>
    <w:p w14:paraId="780931F7" w14:textId="299869DC" w:rsidR="003B7420" w:rsidRPr="00414D8B" w:rsidRDefault="006403CF" w:rsidP="006403CF">
      <w:pPr>
        <w:pStyle w:val="NormalWeb"/>
      </w:pPr>
      <w:r w:rsidRPr="006403CF">
        <w:rPr>
          <w:b/>
          <w:bCs/>
        </w:rPr>
        <w:t>Film Screening:</w:t>
      </w:r>
      <w:r w:rsidR="00414D8B">
        <w:rPr>
          <w:b/>
          <w:bCs/>
        </w:rPr>
        <w:t xml:space="preserve"> </w:t>
      </w:r>
      <w:r w:rsidR="004D1D14" w:rsidRPr="004D1D14">
        <w:t>Robert Zemeckis</w:t>
      </w:r>
      <w:r w:rsidR="00414D8B" w:rsidRPr="00414D8B">
        <w:t>,</w:t>
      </w:r>
      <w:r w:rsidR="00414D8B">
        <w:rPr>
          <w:b/>
          <w:bCs/>
        </w:rPr>
        <w:t xml:space="preserve"> </w:t>
      </w:r>
      <w:r w:rsidR="004D1D14">
        <w:rPr>
          <w:b/>
          <w:bCs/>
          <w:i/>
          <w:iCs/>
        </w:rPr>
        <w:t>Death Becomes Her</w:t>
      </w:r>
      <w:r w:rsidR="00414D8B">
        <w:rPr>
          <w:b/>
          <w:bCs/>
        </w:rPr>
        <w:t xml:space="preserve"> </w:t>
      </w:r>
      <w:r w:rsidR="00414D8B">
        <w:t>(</w:t>
      </w:r>
      <w:r w:rsidR="004D1D14">
        <w:t>1992</w:t>
      </w:r>
      <w:r w:rsidR="00414D8B">
        <w:t>) (US) (</w:t>
      </w:r>
      <w:r w:rsidR="004D1D14">
        <w:t>104</w:t>
      </w:r>
      <w:r w:rsidR="00414D8B">
        <w:t xml:space="preserve"> min)</w:t>
      </w:r>
    </w:p>
    <w:p w14:paraId="65BB2EFC" w14:textId="11AA53C1" w:rsidR="006403CF" w:rsidRDefault="006403CF" w:rsidP="006403CF">
      <w:pPr>
        <w:pStyle w:val="NormalWeb"/>
      </w:pPr>
      <w:r w:rsidRPr="006403CF">
        <w:rPr>
          <w:b/>
          <w:bCs/>
        </w:rPr>
        <w:t>Reading(s)</w:t>
      </w:r>
      <w:r>
        <w:t xml:space="preserve">: </w:t>
      </w:r>
      <w:r w:rsidR="004D1D14">
        <w:t xml:space="preserve">McLuhan, </w:t>
      </w:r>
      <w:hyperlink r:id="rId24" w:history="1">
        <w:r w:rsidR="004D1D14" w:rsidRPr="00423389">
          <w:rPr>
            <w:rStyle w:val="Hyperlink"/>
          </w:rPr>
          <w:t>The Medium is the Massage</w:t>
        </w:r>
      </w:hyperlink>
    </w:p>
    <w:p w14:paraId="13CEC7DF" w14:textId="4133E092" w:rsidR="003B7420" w:rsidRDefault="009B08F8" w:rsidP="003B7420">
      <w:pPr>
        <w:pStyle w:val="NormalWeb"/>
      </w:pPr>
      <w:r>
        <w:rPr>
          <w:rStyle w:val="Strong"/>
        </w:rPr>
        <w:t>Week 10</w:t>
      </w:r>
      <w:r>
        <w:rPr>
          <w:rStyle w:val="Strong"/>
        </w:rPr>
        <w:br/>
      </w:r>
      <w:r w:rsidR="00B150FE">
        <w:rPr>
          <w:rStyle w:val="Strong"/>
        </w:rPr>
        <w:t>Sociohistorical</w:t>
      </w:r>
      <w:r w:rsidR="00D35C83">
        <w:rPr>
          <w:rStyle w:val="Strong"/>
        </w:rPr>
        <w:t xml:space="preserve"> Approaches</w:t>
      </w:r>
    </w:p>
    <w:p w14:paraId="7ED66224" w14:textId="7CA09EBE" w:rsidR="003B7420" w:rsidRDefault="005E4E4F" w:rsidP="00414D8B">
      <w:pPr>
        <w:pStyle w:val="NormalWeb"/>
        <w:ind w:left="720" w:hanging="720"/>
      </w:pPr>
      <w:r w:rsidRPr="005E4E4F">
        <w:rPr>
          <w:b/>
          <w:bCs/>
        </w:rPr>
        <w:t>Film Screening</w:t>
      </w:r>
      <w:r w:rsidR="00414D8B">
        <w:rPr>
          <w:b/>
          <w:bCs/>
        </w:rPr>
        <w:t xml:space="preserve">: </w:t>
      </w:r>
      <w:r w:rsidR="00414D8B" w:rsidRPr="00414D8B">
        <w:t>John M. Stahl,</w:t>
      </w:r>
      <w:r w:rsidR="00414D8B">
        <w:rPr>
          <w:b/>
          <w:bCs/>
        </w:rPr>
        <w:t xml:space="preserve"> </w:t>
      </w:r>
      <w:r w:rsidR="00414D8B" w:rsidRPr="00414D8B">
        <w:rPr>
          <w:b/>
          <w:bCs/>
          <w:i/>
          <w:iCs/>
        </w:rPr>
        <w:t>Imitation of Life</w:t>
      </w:r>
      <w:r w:rsidR="00414D8B">
        <w:rPr>
          <w:b/>
          <w:bCs/>
          <w:i/>
          <w:iCs/>
        </w:rPr>
        <w:t xml:space="preserve"> </w:t>
      </w:r>
      <w:r w:rsidR="00414D8B">
        <w:t>(1934) (US) (111 min)</w:t>
      </w:r>
    </w:p>
    <w:p w14:paraId="6FBC5E63" w14:textId="5002701E" w:rsidR="002F0F33" w:rsidRDefault="00414D8B" w:rsidP="002F0F33">
      <w:pPr>
        <w:pStyle w:val="NormalWeb"/>
      </w:pPr>
      <w:r>
        <w:rPr>
          <w:b/>
          <w:bCs/>
        </w:rPr>
        <w:t>Reading(s):</w:t>
      </w:r>
      <w:r>
        <w:t xml:space="preserve"> </w:t>
      </w:r>
      <w:r w:rsidR="00451653">
        <w:t>“</w:t>
      </w:r>
      <w:r w:rsidR="00451653" w:rsidRPr="00451653">
        <w:rPr>
          <w:i/>
          <w:iCs/>
        </w:rPr>
        <w:t>Imitation of Life</w:t>
      </w:r>
      <w:r w:rsidR="00451653">
        <w:t>: On Passing Between,” Petty</w:t>
      </w:r>
      <w:r w:rsidR="002F0F33">
        <w:t xml:space="preserve">; “The Allegory of the Cave,” Plato (Translated by Shawn Eyer); “The Apparatus: </w:t>
      </w:r>
      <w:proofErr w:type="spellStart"/>
      <w:r w:rsidR="002F0F33">
        <w:t>Metapsychological</w:t>
      </w:r>
      <w:proofErr w:type="spellEnd"/>
      <w:r w:rsidR="002F0F33">
        <w:t xml:space="preserve"> Approaches to the Impression of Reality in Cinema</w:t>
      </w:r>
      <w:r w:rsidR="00FD26EB">
        <w:t>,</w:t>
      </w:r>
      <w:r w:rsidR="002F0F33">
        <w:t>”</w:t>
      </w:r>
      <w:r w:rsidR="00FD26EB">
        <w:t xml:space="preserve"> </w:t>
      </w:r>
      <w:r w:rsidR="00FD26EB" w:rsidRPr="00FD26EB">
        <w:t>Baudry</w:t>
      </w:r>
    </w:p>
    <w:p w14:paraId="4494AD79" w14:textId="77777777" w:rsidR="002F0F33" w:rsidRDefault="002F0F33">
      <w:pPr>
        <w:rPr>
          <w:rFonts w:ascii="Times New Roman" w:eastAsia="Times New Roman" w:hAnsi="Times New Roman" w:cs="Times New Roman"/>
          <w:kern w:val="0"/>
          <w14:ligatures w14:val="none"/>
        </w:rPr>
      </w:pPr>
      <w:r>
        <w:br w:type="page"/>
      </w:r>
    </w:p>
    <w:p w14:paraId="38379A8E" w14:textId="395BC447" w:rsidR="00414D8B" w:rsidRPr="00414D8B" w:rsidRDefault="00414D8B" w:rsidP="003B7420">
      <w:pPr>
        <w:pStyle w:val="NormalWeb"/>
        <w:rPr>
          <w:b/>
          <w:bCs/>
          <w:u w:val="single"/>
        </w:rPr>
      </w:pPr>
      <w:r w:rsidRPr="00414D8B">
        <w:rPr>
          <w:b/>
          <w:bCs/>
          <w:u w:val="single"/>
        </w:rPr>
        <w:lastRenderedPageBreak/>
        <w:t xml:space="preserve">Unit 3: </w:t>
      </w:r>
      <w:r w:rsidR="00EF70BC">
        <w:rPr>
          <w:b/>
          <w:bCs/>
          <w:u w:val="single"/>
        </w:rPr>
        <w:t>Application of Film Analysis</w:t>
      </w:r>
    </w:p>
    <w:p w14:paraId="017FFEC3" w14:textId="69245AA9" w:rsidR="003B7420" w:rsidRDefault="002F0F33" w:rsidP="003B7420">
      <w:pPr>
        <w:pStyle w:val="NormalWeb"/>
      </w:pPr>
      <w:r>
        <w:rPr>
          <w:rStyle w:val="Strong"/>
        </w:rPr>
        <w:t>Week 11:</w:t>
      </w:r>
      <w:r>
        <w:rPr>
          <w:rStyle w:val="Strong"/>
        </w:rPr>
        <w:br/>
      </w:r>
      <w:r w:rsidR="00FE60F2">
        <w:rPr>
          <w:rStyle w:val="Strong"/>
        </w:rPr>
        <w:t>The Animated Image</w:t>
      </w:r>
    </w:p>
    <w:p w14:paraId="265D1FBC" w14:textId="1B3A4954" w:rsidR="003B7420" w:rsidRDefault="00451653" w:rsidP="00451653">
      <w:pPr>
        <w:pStyle w:val="NormalWeb"/>
      </w:pPr>
      <w:r>
        <w:rPr>
          <w:rStyle w:val="Strong"/>
        </w:rPr>
        <w:t xml:space="preserve">Film Screening: </w:t>
      </w:r>
      <w:r w:rsidR="003B7420">
        <w:t xml:space="preserve">Satoshi Kon, </w:t>
      </w:r>
      <w:r w:rsidR="003B7420" w:rsidRPr="00FD26EB">
        <w:rPr>
          <w:rStyle w:val="Emphasis"/>
          <w:b/>
          <w:bCs/>
        </w:rPr>
        <w:t>Perfect Blue</w:t>
      </w:r>
      <w:r w:rsidR="003B7420">
        <w:t xml:space="preserve"> (1997) (Japan) (81 min)</w:t>
      </w:r>
    </w:p>
    <w:p w14:paraId="5EE9FBC8" w14:textId="04666B7E" w:rsidR="00FE60F2" w:rsidRPr="00FE60F2" w:rsidRDefault="00FE60F2" w:rsidP="00451653">
      <w:pPr>
        <w:pStyle w:val="NormalWeb"/>
      </w:pPr>
      <w:r>
        <w:rPr>
          <w:b/>
          <w:bCs/>
        </w:rPr>
        <w:t xml:space="preserve">Reading(s): </w:t>
      </w:r>
      <w:r w:rsidR="00B150FE" w:rsidRPr="00B150FE">
        <w:t xml:space="preserve">Manovich, </w:t>
      </w:r>
      <w:hyperlink r:id="rId25" w:history="1">
        <w:r w:rsidR="00B150FE" w:rsidRPr="00B150FE">
          <w:rPr>
            <w:rStyle w:val="Hyperlink"/>
            <w:i/>
            <w:iCs/>
          </w:rPr>
          <w:t>Language of New Media</w:t>
        </w:r>
      </w:hyperlink>
    </w:p>
    <w:p w14:paraId="2EE51679" w14:textId="6005F08B" w:rsidR="002E4088" w:rsidRPr="002F0F33" w:rsidRDefault="002F0F33" w:rsidP="00451653">
      <w:pPr>
        <w:pStyle w:val="NormalWeb"/>
        <w:rPr>
          <w:b/>
          <w:bCs/>
        </w:rPr>
      </w:pPr>
      <w:r w:rsidRPr="002F0F33">
        <w:rPr>
          <w:b/>
          <w:bCs/>
        </w:rPr>
        <w:t xml:space="preserve">Selected Scene(s): </w:t>
      </w:r>
    </w:p>
    <w:p w14:paraId="319012A8" w14:textId="38882488" w:rsidR="002F0F33" w:rsidRDefault="002F0F33" w:rsidP="00451653">
      <w:pPr>
        <w:pStyle w:val="NormalWeb"/>
      </w:pPr>
      <w:proofErr w:type="spellStart"/>
      <w:r w:rsidRPr="002F0F33">
        <w:rPr>
          <w:b/>
          <w:bCs/>
          <w:i/>
          <w:iCs/>
        </w:rPr>
        <w:t>Fantasmagorie</w:t>
      </w:r>
      <w:proofErr w:type="spellEnd"/>
      <w:r w:rsidRPr="002F0F33">
        <w:t xml:space="preserve"> (Émile Cohl, 1908, 2 min); </w:t>
      </w:r>
      <w:r w:rsidRPr="002F0F33">
        <w:rPr>
          <w:b/>
          <w:bCs/>
          <w:i/>
          <w:iCs/>
        </w:rPr>
        <w:t xml:space="preserve">Symphonie </w:t>
      </w:r>
      <w:proofErr w:type="spellStart"/>
      <w:r w:rsidRPr="002F0F33">
        <w:rPr>
          <w:b/>
          <w:bCs/>
          <w:i/>
          <w:iCs/>
        </w:rPr>
        <w:t>Diagonale</w:t>
      </w:r>
      <w:proofErr w:type="spellEnd"/>
      <w:r w:rsidRPr="002F0F33">
        <w:t xml:space="preserve"> (Viking Eggeling, 1921, 7 min); </w:t>
      </w:r>
      <w:r w:rsidRPr="002F0F33">
        <w:rPr>
          <w:b/>
          <w:bCs/>
          <w:i/>
          <w:iCs/>
        </w:rPr>
        <w:t>Fuji</w:t>
      </w:r>
      <w:r w:rsidRPr="002F0F33">
        <w:t xml:space="preserve"> (Robert Breer, 1974, 8 min)</w:t>
      </w:r>
      <w:r w:rsidR="006363B6">
        <w:t xml:space="preserve">; </w:t>
      </w:r>
      <w:r w:rsidR="006363B6" w:rsidRPr="006363B6">
        <w:rPr>
          <w:b/>
          <w:bCs/>
          <w:i/>
          <w:iCs/>
        </w:rPr>
        <w:t>The Adventures of Prince Achmed</w:t>
      </w:r>
      <w:r w:rsidR="006363B6">
        <w:t xml:space="preserve"> (Lotte Reiniger, 1926, 65 min)</w:t>
      </w:r>
    </w:p>
    <w:p w14:paraId="5D973F2C" w14:textId="7142F41B" w:rsidR="003B7420" w:rsidRDefault="002F0F33" w:rsidP="003B7420">
      <w:pPr>
        <w:pStyle w:val="NormalWeb"/>
      </w:pPr>
      <w:r>
        <w:rPr>
          <w:rStyle w:val="Strong"/>
        </w:rPr>
        <w:t>Week 12:</w:t>
      </w:r>
      <w:r>
        <w:rPr>
          <w:rStyle w:val="Strong"/>
        </w:rPr>
        <w:br/>
      </w:r>
      <w:r w:rsidR="002236E8">
        <w:rPr>
          <w:rStyle w:val="Strong"/>
        </w:rPr>
        <w:t>World Cinema</w:t>
      </w:r>
    </w:p>
    <w:p w14:paraId="2BFC7616" w14:textId="29B9802C" w:rsidR="002F0F33" w:rsidRDefault="00451653" w:rsidP="003B7420">
      <w:pPr>
        <w:pStyle w:val="NormalWeb"/>
      </w:pPr>
      <w:r>
        <w:rPr>
          <w:rStyle w:val="Strong"/>
        </w:rPr>
        <w:t xml:space="preserve">Film Screening: </w:t>
      </w:r>
      <w:r w:rsidR="002236E8" w:rsidRPr="002236E8">
        <w:t>S. S. Rajamouli</w:t>
      </w:r>
      <w:r w:rsidR="003B7420">
        <w:t xml:space="preserve">, </w:t>
      </w:r>
      <w:r w:rsidR="002236E8" w:rsidRPr="002236E8">
        <w:rPr>
          <w:rStyle w:val="Emphasis"/>
          <w:b/>
          <w:bCs/>
        </w:rPr>
        <w:t xml:space="preserve">RRR </w:t>
      </w:r>
      <w:r w:rsidR="003B7420">
        <w:t>(</w:t>
      </w:r>
      <w:r w:rsidR="002236E8">
        <w:t>2022</w:t>
      </w:r>
      <w:r w:rsidR="003B7420">
        <w:t>) (</w:t>
      </w:r>
      <w:r w:rsidR="002236E8">
        <w:t>India</w:t>
      </w:r>
      <w:r w:rsidR="003B7420">
        <w:t>) (</w:t>
      </w:r>
      <w:r w:rsidR="002236E8">
        <w:t>182</w:t>
      </w:r>
      <w:r w:rsidR="003B7420">
        <w:t xml:space="preserve"> min)</w:t>
      </w:r>
    </w:p>
    <w:p w14:paraId="5E06F0EF" w14:textId="5EC1AF17" w:rsidR="006363B6" w:rsidRPr="006363B6" w:rsidRDefault="003B7420" w:rsidP="003B7420">
      <w:pPr>
        <w:pStyle w:val="NormalWeb"/>
        <w:rPr>
          <w:b/>
          <w:bCs/>
        </w:rPr>
      </w:pPr>
      <w:r>
        <w:rPr>
          <w:rStyle w:val="Strong"/>
        </w:rPr>
        <w:t>Week 1</w:t>
      </w:r>
      <w:r w:rsidR="002F0F33">
        <w:rPr>
          <w:rStyle w:val="Strong"/>
        </w:rPr>
        <w:t>3</w:t>
      </w:r>
      <w:r>
        <w:rPr>
          <w:rStyle w:val="Strong"/>
        </w:rPr>
        <w:t>:</w:t>
      </w:r>
      <w:r w:rsidR="006363B6">
        <w:rPr>
          <w:rStyle w:val="Strong"/>
        </w:rPr>
        <w:br/>
        <w:t xml:space="preserve">Digital Aesthetics in </w:t>
      </w:r>
      <w:r w:rsidR="00FD26EB">
        <w:rPr>
          <w:rStyle w:val="Strong"/>
        </w:rPr>
        <w:t>Smartphone</w:t>
      </w:r>
      <w:r w:rsidR="006363B6">
        <w:rPr>
          <w:rStyle w:val="Strong"/>
        </w:rPr>
        <w:t xml:space="preserve"> Filmmaking</w:t>
      </w:r>
    </w:p>
    <w:p w14:paraId="58B6CCDE" w14:textId="114592A2" w:rsidR="003B7420" w:rsidRDefault="00451653" w:rsidP="00451653">
      <w:pPr>
        <w:pStyle w:val="NormalWeb"/>
      </w:pPr>
      <w:r>
        <w:rPr>
          <w:rStyle w:val="Strong"/>
        </w:rPr>
        <w:t xml:space="preserve">Film Screening: </w:t>
      </w:r>
      <w:r w:rsidR="003B7420">
        <w:t xml:space="preserve">Sean Baker, </w:t>
      </w:r>
      <w:r w:rsidR="003B7420" w:rsidRPr="00FD26EB">
        <w:rPr>
          <w:rStyle w:val="Emphasis"/>
          <w:b/>
          <w:bCs/>
        </w:rPr>
        <w:t>Tangerine</w:t>
      </w:r>
      <w:r w:rsidR="003B7420">
        <w:t xml:space="preserve"> (2015) (USA) (88 min)</w:t>
      </w:r>
    </w:p>
    <w:p w14:paraId="71761C8F" w14:textId="58D51C8F" w:rsidR="006363B6" w:rsidRDefault="006363B6" w:rsidP="00451653">
      <w:pPr>
        <w:pStyle w:val="NormalWeb"/>
      </w:pPr>
      <w:r w:rsidRPr="00FE60F2">
        <w:rPr>
          <w:b/>
          <w:bCs/>
        </w:rPr>
        <w:t xml:space="preserve">Reading(s): </w:t>
      </w:r>
      <w:r>
        <w:t>“Digital Cinema and the History of a Moving Image,” Manovich</w:t>
      </w:r>
    </w:p>
    <w:p w14:paraId="77DE4F77" w14:textId="0A8394C0" w:rsidR="003B7420" w:rsidRDefault="003B7420" w:rsidP="003B7420">
      <w:pPr>
        <w:pStyle w:val="NormalWeb"/>
      </w:pPr>
      <w:r>
        <w:rPr>
          <w:rStyle w:val="Strong"/>
        </w:rPr>
        <w:t>Week 14:</w:t>
      </w:r>
      <w:r w:rsidR="00FE60F2">
        <w:rPr>
          <w:rStyle w:val="Strong"/>
        </w:rPr>
        <w:br/>
        <w:t>Flesh, Machine, and the Posthuman Body</w:t>
      </w:r>
    </w:p>
    <w:p w14:paraId="269B7ADF" w14:textId="2E679A72" w:rsidR="003B7420" w:rsidRDefault="00451653" w:rsidP="00451653">
      <w:pPr>
        <w:pStyle w:val="NormalWeb"/>
      </w:pPr>
      <w:r>
        <w:rPr>
          <w:rStyle w:val="Strong"/>
        </w:rPr>
        <w:t xml:space="preserve">Film Screening: </w:t>
      </w:r>
      <w:r w:rsidR="003B7420">
        <w:t xml:space="preserve">Julia Ducournau, </w:t>
      </w:r>
      <w:r w:rsidR="003B7420" w:rsidRPr="00FD26EB">
        <w:rPr>
          <w:rStyle w:val="Emphasis"/>
          <w:b/>
          <w:bCs/>
        </w:rPr>
        <w:t>Titane</w:t>
      </w:r>
      <w:r w:rsidR="003B7420">
        <w:t xml:space="preserve"> (2021) (France) (108 min)</w:t>
      </w:r>
    </w:p>
    <w:p w14:paraId="38D64826" w14:textId="182F2B20" w:rsidR="00FE60F2" w:rsidRDefault="00FE60F2" w:rsidP="00451653">
      <w:pPr>
        <w:pStyle w:val="NormalWeb"/>
      </w:pPr>
      <w:r w:rsidRPr="00FE60F2">
        <w:rPr>
          <w:b/>
          <w:bCs/>
        </w:rPr>
        <w:t>Reading(s)</w:t>
      </w:r>
      <w:r>
        <w:t>: “Art in the Age of Mechanical Reproduction,” Benjamin</w:t>
      </w:r>
    </w:p>
    <w:p w14:paraId="45DD4B64" w14:textId="13AA9EDA" w:rsidR="003B7420" w:rsidRPr="00F8126B" w:rsidRDefault="00F8126B" w:rsidP="007211B1">
      <w:pPr>
        <w:rPr>
          <w:rFonts w:ascii="Times New Roman" w:hAnsi="Times New Roman" w:cs="Times New Roman"/>
        </w:rPr>
      </w:pPr>
      <w:r>
        <w:rPr>
          <w:rFonts w:ascii="Times New Roman" w:hAnsi="Times New Roman" w:cs="Times New Roman"/>
        </w:rPr>
        <w:br w:type="page"/>
      </w:r>
    </w:p>
    <w:p w14:paraId="0B672190" w14:textId="4A81639C" w:rsidR="003B7420" w:rsidRPr="003B7420" w:rsidRDefault="003B7420" w:rsidP="007211B1">
      <w:pPr>
        <w:rPr>
          <w:sz w:val="12"/>
          <w:szCs w:val="12"/>
        </w:rPr>
        <w:sectPr w:rsidR="003B7420" w:rsidRPr="003B7420" w:rsidSect="00116DAC">
          <w:headerReference w:type="even" r:id="rId26"/>
          <w:headerReference w:type="default" r:id="rId27"/>
          <w:pgSz w:w="12240" w:h="15840"/>
          <w:pgMar w:top="1440" w:right="1440" w:bottom="1440" w:left="1440" w:header="720" w:footer="720" w:gutter="0"/>
          <w:cols w:space="720"/>
          <w:docGrid w:linePitch="360"/>
        </w:sectPr>
      </w:pPr>
    </w:p>
    <w:p w14:paraId="445DCD2E" w14:textId="47E7B6CB" w:rsidR="00C56594" w:rsidRPr="00C56594" w:rsidRDefault="00C56594" w:rsidP="007211B1">
      <w:pPr>
        <w:rPr>
          <w:b/>
          <w:bCs/>
          <w:sz w:val="15"/>
          <w:szCs w:val="15"/>
        </w:rPr>
      </w:pPr>
      <w:r w:rsidRPr="00C56594">
        <w:rPr>
          <w:b/>
          <w:bCs/>
          <w:sz w:val="15"/>
          <w:szCs w:val="15"/>
        </w:rPr>
        <w:lastRenderedPageBreak/>
        <w:t xml:space="preserve">Attendance </w:t>
      </w:r>
    </w:p>
    <w:p w14:paraId="3DEBCBA4" w14:textId="77777777" w:rsidR="00C56594" w:rsidRPr="00C56594" w:rsidRDefault="00C56594" w:rsidP="007211B1">
      <w:pPr>
        <w:rPr>
          <w:sz w:val="10"/>
          <w:szCs w:val="10"/>
        </w:rPr>
      </w:pPr>
    </w:p>
    <w:p w14:paraId="489ABCC7" w14:textId="77777777" w:rsidR="00C56594" w:rsidRDefault="00C56594" w:rsidP="007211B1">
      <w:pPr>
        <w:rPr>
          <w:sz w:val="15"/>
          <w:szCs w:val="15"/>
        </w:rPr>
      </w:pPr>
      <w:r w:rsidRPr="00C56594">
        <w:rPr>
          <w:sz w:val="15"/>
          <w:szCs w:val="15"/>
        </w:rPr>
        <w:t>Attendance is required. If students miss more than six periods during the term, they will fail the entire course. Double periods count as two absences. Exempted from this policy are only those absences due to university-sponsored events, such as athletics and band, religious holidays, quarantine, illness, or serious family emergencies. For absences due to quarantine or illness, your instructor may require a signed doctor’s note or confirmation from UF Screen, Test, &amp; Protect. Students are responsible for updating their UF-required Screen, Test, &amp; Protect status. Absences related to university-sponsored events must be discussed with the instructor prior to the date that will be missed. Requirements for class attendance and make-up exams, assignments, and other work in this class are consistent with university policies</w:t>
      </w:r>
      <w:r>
        <w:rPr>
          <w:sz w:val="15"/>
          <w:szCs w:val="15"/>
        </w:rPr>
        <w:t>.</w:t>
      </w:r>
    </w:p>
    <w:p w14:paraId="0305CFB9" w14:textId="77777777" w:rsidR="00C56594" w:rsidRDefault="00C56594" w:rsidP="007211B1">
      <w:pPr>
        <w:rPr>
          <w:sz w:val="15"/>
          <w:szCs w:val="15"/>
        </w:rPr>
      </w:pPr>
    </w:p>
    <w:p w14:paraId="2C246AB8" w14:textId="4F86D77E" w:rsidR="00C56594" w:rsidRPr="00C56594" w:rsidRDefault="00C56594" w:rsidP="007211B1">
      <w:pPr>
        <w:rPr>
          <w:sz w:val="15"/>
          <w:szCs w:val="15"/>
        </w:rPr>
      </w:pPr>
      <w:r w:rsidRPr="00C56594">
        <w:rPr>
          <w:sz w:val="15"/>
          <w:szCs w:val="15"/>
        </w:rPr>
        <w:t xml:space="preserve">Please note: If students are absent, it is their responsibility to make themselves aware of all due dates. If absent due to a scheduled event, students are still responsible for turning assignments in on time. Tardiness: If students enter class after roll has been taken, they are late, which disrupts the entire class. Two instances of tardiness count as one absence. </w:t>
      </w:r>
    </w:p>
    <w:p w14:paraId="334B7741" w14:textId="77777777" w:rsidR="00C56594" w:rsidRPr="00C56594" w:rsidRDefault="00C56594" w:rsidP="007211B1">
      <w:pPr>
        <w:rPr>
          <w:sz w:val="10"/>
          <w:szCs w:val="10"/>
        </w:rPr>
      </w:pPr>
    </w:p>
    <w:p w14:paraId="1841D210" w14:textId="2F50369A" w:rsidR="00C56594" w:rsidRPr="00C56594" w:rsidRDefault="00C56594" w:rsidP="007211B1">
      <w:pPr>
        <w:rPr>
          <w:b/>
          <w:bCs/>
          <w:sz w:val="15"/>
          <w:szCs w:val="15"/>
        </w:rPr>
      </w:pPr>
      <w:r w:rsidRPr="00C56594">
        <w:rPr>
          <w:b/>
          <w:bCs/>
          <w:sz w:val="15"/>
          <w:szCs w:val="15"/>
        </w:rPr>
        <w:t xml:space="preserve">Plagiarism </w:t>
      </w:r>
    </w:p>
    <w:p w14:paraId="7EBCE2A8" w14:textId="77777777" w:rsidR="00C56594" w:rsidRPr="00C56594" w:rsidRDefault="00C56594" w:rsidP="007211B1">
      <w:pPr>
        <w:rPr>
          <w:sz w:val="10"/>
          <w:szCs w:val="10"/>
        </w:rPr>
      </w:pPr>
    </w:p>
    <w:p w14:paraId="12F25CA7" w14:textId="77777777" w:rsidR="00C56594" w:rsidRPr="00C56594" w:rsidRDefault="00C56594" w:rsidP="007211B1">
      <w:pPr>
        <w:rPr>
          <w:sz w:val="15"/>
          <w:szCs w:val="15"/>
        </w:rPr>
      </w:pPr>
      <w:r w:rsidRPr="00C56594">
        <w:rPr>
          <w:sz w:val="15"/>
          <w:szCs w:val="15"/>
        </w:rPr>
        <w:t xml:space="preserve">Plagiarism is a serious violation of the Student Honor Code. The Honor Code prohibits plagiarism and defines it as follows: Plagiarism. A student shall not represent as the student’s own work all or any portion of the work of another. Plagiarism includes but is not limited </w:t>
      </w:r>
      <w:proofErr w:type="gramStart"/>
      <w:r w:rsidRPr="00C56594">
        <w:rPr>
          <w:sz w:val="15"/>
          <w:szCs w:val="15"/>
        </w:rPr>
        <w:t>to:</w:t>
      </w:r>
      <w:proofErr w:type="gramEnd"/>
      <w:r w:rsidRPr="00C56594">
        <w:rPr>
          <w:sz w:val="15"/>
          <w:szCs w:val="15"/>
        </w:rPr>
        <w:t xml:space="preserve"> 1. Quoting oral or written materials including but not limited to those found on the internet, whether published or unpublished, without proper attribution. 2. Submitting a document or assignment which in whole or in part is identical or substantially identical to a document or assignment not authored by the student. University of Florida students are responsible for reading, understanding, and abiding by the entire Student Honor Code, which can be found at https://sccr.dso.ufl.edu/ students/student-conduct-code/. Important Tip: You should never copy and paste something from the Internet without providing the exact location from which it came. Do not use AI/chatbots to write papers. </w:t>
      </w:r>
    </w:p>
    <w:p w14:paraId="03BBA991" w14:textId="77777777" w:rsidR="00C56594" w:rsidRPr="00C56594" w:rsidRDefault="00C56594" w:rsidP="007211B1">
      <w:pPr>
        <w:rPr>
          <w:sz w:val="10"/>
          <w:szCs w:val="10"/>
        </w:rPr>
      </w:pPr>
    </w:p>
    <w:p w14:paraId="224AA4C2" w14:textId="77777777" w:rsidR="00C56594" w:rsidRPr="00C56594" w:rsidRDefault="00C56594" w:rsidP="007211B1">
      <w:pPr>
        <w:rPr>
          <w:b/>
          <w:bCs/>
          <w:sz w:val="15"/>
          <w:szCs w:val="15"/>
        </w:rPr>
      </w:pPr>
      <w:r w:rsidRPr="00C56594">
        <w:rPr>
          <w:b/>
          <w:bCs/>
          <w:sz w:val="15"/>
          <w:szCs w:val="15"/>
        </w:rPr>
        <w:t xml:space="preserve">Classroom Behavior </w:t>
      </w:r>
    </w:p>
    <w:p w14:paraId="13589424" w14:textId="77777777" w:rsidR="00C56594" w:rsidRPr="00C56594" w:rsidRDefault="00C56594" w:rsidP="007211B1">
      <w:pPr>
        <w:rPr>
          <w:sz w:val="10"/>
          <w:szCs w:val="10"/>
        </w:rPr>
      </w:pPr>
    </w:p>
    <w:p w14:paraId="20C1D485" w14:textId="77777777" w:rsidR="00C56594" w:rsidRPr="00C56594" w:rsidRDefault="00C56594" w:rsidP="007211B1">
      <w:pPr>
        <w:rPr>
          <w:sz w:val="15"/>
          <w:szCs w:val="15"/>
        </w:rPr>
      </w:pPr>
      <w:r w:rsidRPr="00C56594">
        <w:rPr>
          <w:sz w:val="15"/>
          <w:szCs w:val="15"/>
        </w:rPr>
        <w:t>Please keep in mind that students come from diverse cultural, economic, and ethnic backgrounds. Some of the texts we will discuss and write about engage controversial topics and opinions. Diversified student backgrounds combined with provocative texts require that you demonstrate respect for ideas that may differ from your own. Disrespectful behavior will result in dismissal, and accordingly absence, from the class. While it is acceptable to take notes on a laptop, being distracted, or causing distraction, by doing non-</w:t>
      </w:r>
      <w:proofErr w:type="gramStart"/>
      <w:r w:rsidRPr="00C56594">
        <w:rPr>
          <w:sz w:val="15"/>
          <w:szCs w:val="15"/>
        </w:rPr>
        <w:t>class-work</w:t>
      </w:r>
      <w:proofErr w:type="gramEnd"/>
      <w:r w:rsidRPr="00C56594">
        <w:rPr>
          <w:sz w:val="15"/>
          <w:szCs w:val="15"/>
        </w:rPr>
        <w:t xml:space="preserve"> is not, and you will be required to shut down your laptop. All other electronic devices are not permitted, except as specifically announced by the instructor beforehand.</w:t>
      </w:r>
    </w:p>
    <w:p w14:paraId="4F708272" w14:textId="77777777" w:rsidR="00C56594" w:rsidRPr="00C56594" w:rsidRDefault="00C56594" w:rsidP="007211B1">
      <w:pPr>
        <w:rPr>
          <w:sz w:val="10"/>
          <w:szCs w:val="10"/>
        </w:rPr>
      </w:pPr>
    </w:p>
    <w:p w14:paraId="1EB05FE4" w14:textId="77777777" w:rsidR="00C56594" w:rsidRPr="00C56594" w:rsidRDefault="00C56594" w:rsidP="007211B1">
      <w:pPr>
        <w:rPr>
          <w:b/>
          <w:bCs/>
          <w:sz w:val="15"/>
          <w:szCs w:val="15"/>
        </w:rPr>
      </w:pPr>
      <w:r w:rsidRPr="00C56594">
        <w:rPr>
          <w:b/>
          <w:bCs/>
          <w:sz w:val="15"/>
          <w:szCs w:val="15"/>
        </w:rPr>
        <w:t xml:space="preserve">In-Class Work </w:t>
      </w:r>
    </w:p>
    <w:p w14:paraId="1FD05D96" w14:textId="77777777" w:rsidR="00C56594" w:rsidRPr="00C56594" w:rsidRDefault="00C56594" w:rsidP="007211B1">
      <w:pPr>
        <w:rPr>
          <w:sz w:val="10"/>
          <w:szCs w:val="10"/>
        </w:rPr>
      </w:pPr>
    </w:p>
    <w:p w14:paraId="668F6439" w14:textId="77777777" w:rsidR="00C56594" w:rsidRPr="00C56594" w:rsidRDefault="00C56594" w:rsidP="007211B1">
      <w:pPr>
        <w:rPr>
          <w:sz w:val="15"/>
          <w:szCs w:val="15"/>
        </w:rPr>
      </w:pPr>
      <w:r w:rsidRPr="00C56594">
        <w:rPr>
          <w:sz w:val="15"/>
          <w:szCs w:val="15"/>
        </w:rPr>
        <w:t xml:space="preserve">Active participation is a crucial part of success in this class. Students will be expected to work in small groups and participate in group discussions, writing workshops, peer reviews, and other in-class activities. Be prepared for unannounced quizzes or activities on the readings or classroom discussion. Students must be present for all in-class activities to receive credit for them. In-class work cannot be made up. Writing workshops require that students provide constructive feedback about their peers’ writing. In general, students are expected to contribute constructively to each class session. </w:t>
      </w:r>
    </w:p>
    <w:p w14:paraId="211F8264" w14:textId="77777777" w:rsidR="00C56594" w:rsidRPr="00C56594" w:rsidRDefault="00C56594" w:rsidP="007211B1">
      <w:pPr>
        <w:rPr>
          <w:sz w:val="10"/>
          <w:szCs w:val="10"/>
        </w:rPr>
      </w:pPr>
    </w:p>
    <w:p w14:paraId="5688EBDD" w14:textId="77777777" w:rsidR="00C56594" w:rsidRPr="00C56594" w:rsidRDefault="00C56594" w:rsidP="007211B1">
      <w:pPr>
        <w:rPr>
          <w:b/>
          <w:bCs/>
          <w:sz w:val="15"/>
          <w:szCs w:val="15"/>
        </w:rPr>
      </w:pPr>
      <w:r w:rsidRPr="00C56594">
        <w:rPr>
          <w:b/>
          <w:bCs/>
          <w:sz w:val="15"/>
          <w:szCs w:val="15"/>
        </w:rPr>
        <w:t xml:space="preserve">Paper Maintenance Responsibilities </w:t>
      </w:r>
    </w:p>
    <w:p w14:paraId="2BDE9DEA" w14:textId="77777777" w:rsidR="00C56594" w:rsidRPr="00C56594" w:rsidRDefault="00C56594" w:rsidP="007211B1">
      <w:pPr>
        <w:rPr>
          <w:sz w:val="10"/>
          <w:szCs w:val="10"/>
        </w:rPr>
      </w:pPr>
    </w:p>
    <w:p w14:paraId="6AC71457" w14:textId="15A14800" w:rsidR="00C56594" w:rsidRPr="00C56594" w:rsidRDefault="00C56594" w:rsidP="007211B1">
      <w:pPr>
        <w:rPr>
          <w:sz w:val="15"/>
          <w:szCs w:val="15"/>
        </w:rPr>
      </w:pPr>
      <w:r w:rsidRPr="00C56594">
        <w:rPr>
          <w:sz w:val="15"/>
          <w:szCs w:val="15"/>
        </w:rPr>
        <w:t xml:space="preserve">Students are responsible for maintaining duplicate copies of all work submitted in this course and retaining all returned, graded work until the semester is over. Should the need arise for a resubmission of papers or a review of graded papers, it is the student’s responsibility to have and to make available this material. </w:t>
      </w:r>
    </w:p>
    <w:p w14:paraId="6A28FF57" w14:textId="44CF9655" w:rsidR="00C56594" w:rsidRPr="00C56594" w:rsidRDefault="00C56594" w:rsidP="007211B1">
      <w:pPr>
        <w:rPr>
          <w:b/>
          <w:bCs/>
          <w:sz w:val="15"/>
          <w:szCs w:val="15"/>
        </w:rPr>
      </w:pPr>
      <w:r w:rsidRPr="00C56594">
        <w:rPr>
          <w:b/>
          <w:bCs/>
          <w:sz w:val="15"/>
          <w:szCs w:val="15"/>
        </w:rPr>
        <w:t xml:space="preserve">Mode of Submission </w:t>
      </w:r>
    </w:p>
    <w:p w14:paraId="30A3D049" w14:textId="77777777" w:rsidR="00C56594" w:rsidRPr="00C56594" w:rsidRDefault="00C56594" w:rsidP="007211B1">
      <w:pPr>
        <w:rPr>
          <w:sz w:val="10"/>
          <w:szCs w:val="10"/>
        </w:rPr>
      </w:pPr>
    </w:p>
    <w:p w14:paraId="4AFD97B3" w14:textId="77777777" w:rsidR="00C56594" w:rsidRPr="00C56594" w:rsidRDefault="00C56594" w:rsidP="007211B1">
      <w:pPr>
        <w:rPr>
          <w:sz w:val="15"/>
          <w:szCs w:val="15"/>
        </w:rPr>
      </w:pPr>
      <w:r w:rsidRPr="00C56594">
        <w:rPr>
          <w:sz w:val="15"/>
          <w:szCs w:val="15"/>
        </w:rPr>
        <w:t xml:space="preserve">Papers and drafts are due at the beginning of class or online at the assigned deadline. Late papers will not be accepted. Failure of technology is not an excuse. All papers will be submitted as MS Word (.doc, .docx) documents to Canvas. Final drafts should be polished and presented in a professional manner. All papers must be in 12-point Times New Roman font, double-spaced with 1-inch margins and pages numbered. </w:t>
      </w:r>
    </w:p>
    <w:p w14:paraId="1D8B2EC6" w14:textId="77777777" w:rsidR="00C56594" w:rsidRPr="00C56594" w:rsidRDefault="00C56594" w:rsidP="007211B1">
      <w:pPr>
        <w:rPr>
          <w:sz w:val="10"/>
          <w:szCs w:val="10"/>
        </w:rPr>
      </w:pPr>
    </w:p>
    <w:p w14:paraId="09C3BDDA" w14:textId="77777777" w:rsidR="00C56594" w:rsidRPr="00C56594" w:rsidRDefault="00C56594" w:rsidP="007211B1">
      <w:pPr>
        <w:rPr>
          <w:b/>
          <w:bCs/>
          <w:sz w:val="15"/>
          <w:szCs w:val="15"/>
        </w:rPr>
      </w:pPr>
      <w:r w:rsidRPr="00C56594">
        <w:rPr>
          <w:b/>
          <w:bCs/>
          <w:sz w:val="15"/>
          <w:szCs w:val="15"/>
        </w:rPr>
        <w:t xml:space="preserve">Course Evaluations </w:t>
      </w:r>
    </w:p>
    <w:p w14:paraId="67D69742" w14:textId="77777777" w:rsidR="00C56594" w:rsidRPr="00C56594" w:rsidRDefault="00C56594" w:rsidP="007211B1">
      <w:pPr>
        <w:rPr>
          <w:sz w:val="10"/>
          <w:szCs w:val="10"/>
        </w:rPr>
      </w:pPr>
    </w:p>
    <w:p w14:paraId="710F949D" w14:textId="18BF966A" w:rsidR="00C56594" w:rsidRPr="00C56594" w:rsidRDefault="00C56594" w:rsidP="007211B1">
      <w:pPr>
        <w:rPr>
          <w:sz w:val="15"/>
          <w:szCs w:val="15"/>
        </w:rPr>
      </w:pPr>
      <w:r w:rsidRPr="00C56594">
        <w:rPr>
          <w:sz w:val="15"/>
          <w:szCs w:val="15"/>
        </w:rPr>
        <w:t xml:space="preserve">Students are expected to provide professional and respectful feedback on the quality of instruction in this course by completing course evaluations online via </w:t>
      </w:r>
      <w:proofErr w:type="spellStart"/>
      <w:r w:rsidRPr="00C56594">
        <w:rPr>
          <w:sz w:val="15"/>
          <w:szCs w:val="15"/>
        </w:rPr>
        <w:t>GatorEvals</w:t>
      </w:r>
      <w:proofErr w:type="spellEnd"/>
      <w:r w:rsidRPr="00C56594">
        <w:rPr>
          <w:sz w:val="15"/>
          <w:szCs w:val="15"/>
        </w:rPr>
        <w:t xml:space="preserve">. Guidance on how to give feedback in a professional and respectful manner is available at https://gatorevals.aa.ufl.edu/students/. Students will be notified when the evaluation period </w:t>
      </w:r>
      <w:proofErr w:type="gramStart"/>
      <w:r w:rsidRPr="00C56594">
        <w:rPr>
          <w:sz w:val="15"/>
          <w:szCs w:val="15"/>
        </w:rPr>
        <w:t>opens, and</w:t>
      </w:r>
      <w:proofErr w:type="gramEnd"/>
      <w:r w:rsidRPr="00C56594">
        <w:rPr>
          <w:sz w:val="15"/>
          <w:szCs w:val="15"/>
        </w:rPr>
        <w:t xml:space="preserve"> can complete evaluations through the email they receive from </w:t>
      </w:r>
      <w:proofErr w:type="spellStart"/>
      <w:r w:rsidRPr="00C56594">
        <w:rPr>
          <w:sz w:val="15"/>
          <w:szCs w:val="15"/>
        </w:rPr>
        <w:t>GatorEvals</w:t>
      </w:r>
      <w:proofErr w:type="spellEnd"/>
      <w:r w:rsidRPr="00C56594">
        <w:rPr>
          <w:sz w:val="15"/>
          <w:szCs w:val="15"/>
        </w:rPr>
        <w:t xml:space="preserve">, in their Canvas course menu under </w:t>
      </w:r>
      <w:proofErr w:type="spellStart"/>
      <w:r w:rsidRPr="00C56594">
        <w:rPr>
          <w:sz w:val="15"/>
          <w:szCs w:val="15"/>
        </w:rPr>
        <w:t>GatorEvals</w:t>
      </w:r>
      <w:proofErr w:type="spellEnd"/>
      <w:r w:rsidRPr="00C56594">
        <w:rPr>
          <w:sz w:val="15"/>
          <w:szCs w:val="15"/>
        </w:rPr>
        <w:t xml:space="preserve">, or via https://ufl.bluera.com/ufl/. Summaries of course evaluation results are available to students at </w:t>
      </w:r>
      <w:hyperlink r:id="rId28" w:history="1">
        <w:r w:rsidRPr="00C56594">
          <w:rPr>
            <w:rStyle w:val="Hyperlink"/>
            <w:sz w:val="15"/>
            <w:szCs w:val="15"/>
          </w:rPr>
          <w:t>https://gatorevals.aa.ufl.edu/public-results/</w:t>
        </w:r>
      </w:hyperlink>
      <w:r w:rsidRPr="00C56594">
        <w:rPr>
          <w:sz w:val="15"/>
          <w:szCs w:val="15"/>
        </w:rPr>
        <w:t xml:space="preserve">. </w:t>
      </w:r>
    </w:p>
    <w:p w14:paraId="7E4D6BA9" w14:textId="77777777" w:rsidR="00C56594" w:rsidRPr="00C56594" w:rsidRDefault="00C56594" w:rsidP="007211B1">
      <w:pPr>
        <w:rPr>
          <w:sz w:val="10"/>
          <w:szCs w:val="10"/>
        </w:rPr>
      </w:pPr>
    </w:p>
    <w:p w14:paraId="6A5A89B8" w14:textId="77777777" w:rsidR="00C56594" w:rsidRPr="00C56594" w:rsidRDefault="00C56594" w:rsidP="007211B1">
      <w:pPr>
        <w:rPr>
          <w:b/>
          <w:bCs/>
          <w:sz w:val="15"/>
          <w:szCs w:val="15"/>
        </w:rPr>
      </w:pPr>
      <w:r w:rsidRPr="00C56594">
        <w:rPr>
          <w:b/>
          <w:bCs/>
          <w:sz w:val="15"/>
          <w:szCs w:val="15"/>
        </w:rPr>
        <w:t xml:space="preserve">Writing Studio </w:t>
      </w:r>
    </w:p>
    <w:p w14:paraId="09FD327F" w14:textId="77777777" w:rsidR="00C56594" w:rsidRPr="00C56594" w:rsidRDefault="00C56594" w:rsidP="007211B1">
      <w:pPr>
        <w:rPr>
          <w:sz w:val="10"/>
          <w:szCs w:val="10"/>
        </w:rPr>
      </w:pPr>
    </w:p>
    <w:p w14:paraId="3F03EB21" w14:textId="77777777" w:rsidR="00C56594" w:rsidRPr="00C56594" w:rsidRDefault="00C56594" w:rsidP="007211B1">
      <w:pPr>
        <w:rPr>
          <w:sz w:val="15"/>
          <w:szCs w:val="15"/>
        </w:rPr>
      </w:pPr>
      <w:r w:rsidRPr="00C56594">
        <w:rPr>
          <w:sz w:val="15"/>
          <w:szCs w:val="15"/>
        </w:rPr>
        <w:t xml:space="preserve">The University Writing Studio </w:t>
      </w:r>
      <w:proofErr w:type="gramStart"/>
      <w:r w:rsidRPr="00C56594">
        <w:rPr>
          <w:sz w:val="15"/>
          <w:szCs w:val="15"/>
        </w:rPr>
        <w:t>is located in</w:t>
      </w:r>
      <w:proofErr w:type="gramEnd"/>
      <w:r w:rsidRPr="00C56594">
        <w:rPr>
          <w:sz w:val="15"/>
          <w:szCs w:val="15"/>
        </w:rPr>
        <w:t xml:space="preserve"> Turlington 2215 and is available to all UF students. Free appointments can be made up to twice a week. They are currently offering online appointments. See https://writing.ufl.edu/writing-studio/ to learn more. </w:t>
      </w:r>
    </w:p>
    <w:p w14:paraId="4951ED70" w14:textId="77777777" w:rsidR="00C56594" w:rsidRPr="00C56594" w:rsidRDefault="00C56594" w:rsidP="007211B1">
      <w:pPr>
        <w:rPr>
          <w:sz w:val="10"/>
          <w:szCs w:val="10"/>
        </w:rPr>
      </w:pPr>
    </w:p>
    <w:p w14:paraId="392EF362" w14:textId="77777777" w:rsidR="00C56594" w:rsidRPr="00C56594" w:rsidRDefault="00C56594" w:rsidP="007211B1">
      <w:pPr>
        <w:rPr>
          <w:b/>
          <w:bCs/>
          <w:sz w:val="15"/>
          <w:szCs w:val="15"/>
        </w:rPr>
      </w:pPr>
      <w:r w:rsidRPr="00C56594">
        <w:rPr>
          <w:b/>
          <w:bCs/>
          <w:sz w:val="15"/>
          <w:szCs w:val="15"/>
        </w:rPr>
        <w:t xml:space="preserve">Recording Policy </w:t>
      </w:r>
    </w:p>
    <w:p w14:paraId="64B00821" w14:textId="77777777" w:rsidR="00C56594" w:rsidRPr="00C56594" w:rsidRDefault="00C56594" w:rsidP="007211B1">
      <w:pPr>
        <w:rPr>
          <w:sz w:val="10"/>
          <w:szCs w:val="10"/>
        </w:rPr>
      </w:pPr>
    </w:p>
    <w:p w14:paraId="135EE11C" w14:textId="77777777" w:rsidR="00C56594" w:rsidRPr="00C56594" w:rsidRDefault="00C56594" w:rsidP="007211B1">
      <w:pPr>
        <w:rPr>
          <w:sz w:val="15"/>
          <w:szCs w:val="15"/>
        </w:rPr>
      </w:pPr>
      <w:r w:rsidRPr="00C56594">
        <w:rPr>
          <w:sz w:val="15"/>
          <w:szCs w:val="15"/>
        </w:rPr>
        <w:t xml:space="preserve">Class lectures may only be recorded for purposes defined by House Bill 233/ Section 1004.097. A class lecture does not include academic exercises involving student participation, assessments (quizzes, tests, exams), field trips, private conversations between students in the class or between a student and the faculty or lecturer during a class session. A recording of a class lecture may not be published without the consent of the lecturer. Publish is defined as sharing, transmitting, circulating, distributing, or providing access to a Recording, regardless of format or medium, to another person (or persons), including but not limited to another student within the same class section. A recording, or transcript of the recording, </w:t>
      </w:r>
      <w:proofErr w:type="gramStart"/>
      <w:r w:rsidRPr="00C56594">
        <w:rPr>
          <w:sz w:val="15"/>
          <w:szCs w:val="15"/>
        </w:rPr>
        <w:t>is considered to be</w:t>
      </w:r>
      <w:proofErr w:type="gramEnd"/>
      <w:r w:rsidRPr="00C56594">
        <w:rPr>
          <w:sz w:val="15"/>
          <w:szCs w:val="15"/>
        </w:rPr>
        <w:t xml:space="preserve"> published if it is posted on or uploaded to, in whole or part, any media platform, including but not limited to social media, book, magazine, newspaper or leaflet. A student who publishes a recording without written consent may be subject to a civil cause of action instituted by a person injured by the publication and/or discipline under UF Regulation 4.040 Student Honor Code and Student Conduct Code. </w:t>
      </w:r>
    </w:p>
    <w:p w14:paraId="144F9B8E" w14:textId="77777777" w:rsidR="00C56594" w:rsidRPr="00C56594" w:rsidRDefault="00C56594" w:rsidP="007211B1">
      <w:pPr>
        <w:rPr>
          <w:sz w:val="10"/>
          <w:szCs w:val="10"/>
        </w:rPr>
      </w:pPr>
    </w:p>
    <w:p w14:paraId="6095E298" w14:textId="77777777" w:rsidR="00C56594" w:rsidRPr="00C56594" w:rsidRDefault="00C56594" w:rsidP="007211B1">
      <w:pPr>
        <w:rPr>
          <w:b/>
          <w:bCs/>
          <w:sz w:val="15"/>
          <w:szCs w:val="15"/>
        </w:rPr>
      </w:pPr>
      <w:r w:rsidRPr="00C56594">
        <w:rPr>
          <w:b/>
          <w:bCs/>
          <w:sz w:val="15"/>
          <w:szCs w:val="15"/>
        </w:rPr>
        <w:t xml:space="preserve">Students with Disabilities </w:t>
      </w:r>
    </w:p>
    <w:p w14:paraId="5C49A1CD" w14:textId="77777777" w:rsidR="00C56594" w:rsidRPr="00C56594" w:rsidRDefault="00C56594" w:rsidP="007211B1">
      <w:pPr>
        <w:rPr>
          <w:sz w:val="10"/>
          <w:szCs w:val="10"/>
        </w:rPr>
      </w:pPr>
    </w:p>
    <w:p w14:paraId="647E6820" w14:textId="77777777" w:rsidR="00C56594" w:rsidRPr="00C56594" w:rsidRDefault="00C56594" w:rsidP="007211B1">
      <w:pPr>
        <w:rPr>
          <w:sz w:val="15"/>
          <w:szCs w:val="15"/>
        </w:rPr>
      </w:pPr>
      <w:r w:rsidRPr="00C56594">
        <w:rPr>
          <w:sz w:val="15"/>
          <w:szCs w:val="15"/>
        </w:rPr>
        <w:t xml:space="preserve">Students with disabilities who experience learning barriers and would like to request academic accommodations should connect with the Disability Resource Center by visiting https://disability.ufl.edu/students/get-started/. It is important for students to share their accommodation letter with their instructor and discuss their access needs, as early as possible in the semester. </w:t>
      </w:r>
    </w:p>
    <w:p w14:paraId="652F104F" w14:textId="77777777" w:rsidR="00C56594" w:rsidRPr="00C56594" w:rsidRDefault="00C56594" w:rsidP="007211B1">
      <w:pPr>
        <w:rPr>
          <w:sz w:val="10"/>
          <w:szCs w:val="10"/>
        </w:rPr>
      </w:pPr>
    </w:p>
    <w:p w14:paraId="409DA18B" w14:textId="77777777" w:rsidR="00C56594" w:rsidRPr="00C56594" w:rsidRDefault="00C56594" w:rsidP="007211B1">
      <w:pPr>
        <w:rPr>
          <w:b/>
          <w:bCs/>
          <w:sz w:val="15"/>
          <w:szCs w:val="15"/>
        </w:rPr>
      </w:pPr>
      <w:r w:rsidRPr="00C56594">
        <w:rPr>
          <w:b/>
          <w:bCs/>
          <w:sz w:val="15"/>
          <w:szCs w:val="15"/>
        </w:rPr>
        <w:t xml:space="preserve">Students in Distress </w:t>
      </w:r>
    </w:p>
    <w:p w14:paraId="2FEFDDBE" w14:textId="77777777" w:rsidR="00C56594" w:rsidRPr="00C56594" w:rsidRDefault="00C56594" w:rsidP="007211B1">
      <w:pPr>
        <w:rPr>
          <w:sz w:val="10"/>
          <w:szCs w:val="10"/>
        </w:rPr>
      </w:pPr>
    </w:p>
    <w:p w14:paraId="653EE1E5" w14:textId="58953778" w:rsidR="00712389" w:rsidRDefault="00C56594" w:rsidP="007211B1">
      <w:pPr>
        <w:rPr>
          <w:sz w:val="15"/>
          <w:szCs w:val="15"/>
        </w:rPr>
      </w:pPr>
      <w:r w:rsidRPr="00C56594">
        <w:rPr>
          <w:sz w:val="15"/>
          <w:szCs w:val="15"/>
        </w:rPr>
        <w:t>For guidance during distressing situations, please contact U Matter We Care or the Dean of Students Office. They can help students navigate resources and academic procedures for personal, medical, and academic issues. U Matter We Care: http://umatter.ufl.edu, umatter@ufl.edu, 352-294-2273 (CARE) Dean of Students: https://dso.ufl.edu/, 202 Peabody Hall, (352) 392-1261 Counseling and Wellness Center: https://counseling.ufl.edu/, 3190 Radio Road, (352) 392-1575 Field and Fork Pantry: https://fieldandfork.ufl.edu/, located near McCarty B, 352-294-2208 Student Health Care Center: http://shcc.ufl.edu/, multiple locations, (352) 392-1161</w:t>
      </w:r>
    </w:p>
    <w:p w14:paraId="6F7DCB56" w14:textId="120D2AA9" w:rsidR="00712389" w:rsidRDefault="00712389">
      <w:pPr>
        <w:rPr>
          <w:sz w:val="15"/>
          <w:szCs w:val="15"/>
        </w:rPr>
      </w:pPr>
    </w:p>
    <w:sectPr w:rsidR="00712389" w:rsidSect="00116DAC">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71E49F" w14:textId="77777777" w:rsidR="00665433" w:rsidRDefault="00665433" w:rsidP="007211B1">
      <w:r>
        <w:separator/>
      </w:r>
    </w:p>
  </w:endnote>
  <w:endnote w:type="continuationSeparator" w:id="0">
    <w:p w14:paraId="57DF70E6" w14:textId="77777777" w:rsidR="00665433" w:rsidRDefault="00665433" w:rsidP="007211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5FE676" w14:textId="77777777" w:rsidR="00665433" w:rsidRDefault="00665433" w:rsidP="007211B1">
      <w:r>
        <w:separator/>
      </w:r>
    </w:p>
  </w:footnote>
  <w:footnote w:type="continuationSeparator" w:id="0">
    <w:p w14:paraId="37EFBCBB" w14:textId="77777777" w:rsidR="00665433" w:rsidRDefault="00665433" w:rsidP="007211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07885092"/>
      <w:docPartObj>
        <w:docPartGallery w:val="Page Numbers (Top of Page)"/>
        <w:docPartUnique/>
      </w:docPartObj>
    </w:sdtPr>
    <w:sdtContent>
      <w:p w14:paraId="5F34061E" w14:textId="5464572C" w:rsidR="007211B1" w:rsidRDefault="007211B1" w:rsidP="00C736F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B7420">
          <w:rPr>
            <w:rStyle w:val="PageNumber"/>
            <w:noProof/>
          </w:rPr>
          <w:t>5</w:t>
        </w:r>
        <w:r>
          <w:rPr>
            <w:rStyle w:val="PageNumber"/>
          </w:rPr>
          <w:fldChar w:fldCharType="end"/>
        </w:r>
      </w:p>
    </w:sdtContent>
  </w:sdt>
  <w:p w14:paraId="2FC9A1C8" w14:textId="77777777" w:rsidR="007211B1" w:rsidRDefault="007211B1" w:rsidP="007211B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01772892"/>
      <w:docPartObj>
        <w:docPartGallery w:val="Page Numbers (Top of Page)"/>
        <w:docPartUnique/>
      </w:docPartObj>
    </w:sdtPr>
    <w:sdtContent>
      <w:p w14:paraId="2FB0BFF3" w14:textId="4D213847" w:rsidR="007211B1" w:rsidRDefault="007211B1" w:rsidP="00C736F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3713F0B" w14:textId="77777777" w:rsidR="007211B1" w:rsidRDefault="007211B1" w:rsidP="007211B1">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C7979"/>
    <w:multiLevelType w:val="multilevel"/>
    <w:tmpl w:val="D9DA3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AE19CB"/>
    <w:multiLevelType w:val="multilevel"/>
    <w:tmpl w:val="4EE62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D20283"/>
    <w:multiLevelType w:val="multilevel"/>
    <w:tmpl w:val="0FDEF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39177A"/>
    <w:multiLevelType w:val="multilevel"/>
    <w:tmpl w:val="B464D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313D97"/>
    <w:multiLevelType w:val="multilevel"/>
    <w:tmpl w:val="19426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F071AC"/>
    <w:multiLevelType w:val="multilevel"/>
    <w:tmpl w:val="4B265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7277F3"/>
    <w:multiLevelType w:val="multilevel"/>
    <w:tmpl w:val="C8A4C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5E2838"/>
    <w:multiLevelType w:val="multilevel"/>
    <w:tmpl w:val="6C406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EB20D8"/>
    <w:multiLevelType w:val="multilevel"/>
    <w:tmpl w:val="61E89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5032AF"/>
    <w:multiLevelType w:val="multilevel"/>
    <w:tmpl w:val="48BA9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5C06CB"/>
    <w:multiLevelType w:val="multilevel"/>
    <w:tmpl w:val="B10CB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B3131B"/>
    <w:multiLevelType w:val="multilevel"/>
    <w:tmpl w:val="34DEA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D4833AD"/>
    <w:multiLevelType w:val="multilevel"/>
    <w:tmpl w:val="5E509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4C6B57"/>
    <w:multiLevelType w:val="multilevel"/>
    <w:tmpl w:val="65640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33509204">
    <w:abstractNumId w:val="2"/>
  </w:num>
  <w:num w:numId="2" w16cid:durableId="1596092680">
    <w:abstractNumId w:val="13"/>
  </w:num>
  <w:num w:numId="3" w16cid:durableId="823163457">
    <w:abstractNumId w:val="1"/>
  </w:num>
  <w:num w:numId="4" w16cid:durableId="1278297836">
    <w:abstractNumId w:val="10"/>
  </w:num>
  <w:num w:numId="5" w16cid:durableId="246694671">
    <w:abstractNumId w:val="4"/>
  </w:num>
  <w:num w:numId="6" w16cid:durableId="111245262">
    <w:abstractNumId w:val="9"/>
  </w:num>
  <w:num w:numId="7" w16cid:durableId="490869723">
    <w:abstractNumId w:val="11"/>
  </w:num>
  <w:num w:numId="8" w16cid:durableId="1566644996">
    <w:abstractNumId w:val="12"/>
  </w:num>
  <w:num w:numId="9" w16cid:durableId="357512597">
    <w:abstractNumId w:val="3"/>
  </w:num>
  <w:num w:numId="10" w16cid:durableId="1427458171">
    <w:abstractNumId w:val="6"/>
  </w:num>
  <w:num w:numId="11" w16cid:durableId="1599824807">
    <w:abstractNumId w:val="8"/>
  </w:num>
  <w:num w:numId="12" w16cid:durableId="1459690552">
    <w:abstractNumId w:val="5"/>
  </w:num>
  <w:num w:numId="13" w16cid:durableId="1229074751">
    <w:abstractNumId w:val="7"/>
  </w:num>
  <w:num w:numId="14" w16cid:durableId="4604153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1B1"/>
    <w:rsid w:val="00003EEF"/>
    <w:rsid w:val="000231DA"/>
    <w:rsid w:val="00030FDD"/>
    <w:rsid w:val="00033390"/>
    <w:rsid w:val="0003560B"/>
    <w:rsid w:val="000404E5"/>
    <w:rsid w:val="00056553"/>
    <w:rsid w:val="000834DB"/>
    <w:rsid w:val="000B1F6E"/>
    <w:rsid w:val="000B6349"/>
    <w:rsid w:val="00100462"/>
    <w:rsid w:val="00116DAC"/>
    <w:rsid w:val="001411B6"/>
    <w:rsid w:val="00144DE0"/>
    <w:rsid w:val="00146660"/>
    <w:rsid w:val="00147CB4"/>
    <w:rsid w:val="001573ED"/>
    <w:rsid w:val="0016008C"/>
    <w:rsid w:val="00171DC7"/>
    <w:rsid w:val="00196CA9"/>
    <w:rsid w:val="001B03FF"/>
    <w:rsid w:val="001B13CE"/>
    <w:rsid w:val="001B2038"/>
    <w:rsid w:val="001C3F97"/>
    <w:rsid w:val="001D0A07"/>
    <w:rsid w:val="001D0CDB"/>
    <w:rsid w:val="001D2DBC"/>
    <w:rsid w:val="001D5F0A"/>
    <w:rsid w:val="001F5A53"/>
    <w:rsid w:val="00204381"/>
    <w:rsid w:val="002215FB"/>
    <w:rsid w:val="002236E8"/>
    <w:rsid w:val="00230902"/>
    <w:rsid w:val="002500EF"/>
    <w:rsid w:val="002500F1"/>
    <w:rsid w:val="00256313"/>
    <w:rsid w:val="00257EF2"/>
    <w:rsid w:val="0026482E"/>
    <w:rsid w:val="00274406"/>
    <w:rsid w:val="00275F11"/>
    <w:rsid w:val="00285F5C"/>
    <w:rsid w:val="00291280"/>
    <w:rsid w:val="002A5711"/>
    <w:rsid w:val="002A6EC9"/>
    <w:rsid w:val="002B151F"/>
    <w:rsid w:val="002B3540"/>
    <w:rsid w:val="002B4667"/>
    <w:rsid w:val="002C70C0"/>
    <w:rsid w:val="002D3F03"/>
    <w:rsid w:val="002E4088"/>
    <w:rsid w:val="002F0F33"/>
    <w:rsid w:val="00304742"/>
    <w:rsid w:val="00311E04"/>
    <w:rsid w:val="00314FA9"/>
    <w:rsid w:val="003154C6"/>
    <w:rsid w:val="00331096"/>
    <w:rsid w:val="003370F8"/>
    <w:rsid w:val="00340081"/>
    <w:rsid w:val="00344953"/>
    <w:rsid w:val="00347E87"/>
    <w:rsid w:val="00363BE1"/>
    <w:rsid w:val="00366B35"/>
    <w:rsid w:val="00370A20"/>
    <w:rsid w:val="00376A7D"/>
    <w:rsid w:val="00384358"/>
    <w:rsid w:val="00392555"/>
    <w:rsid w:val="003A0FBD"/>
    <w:rsid w:val="003A1143"/>
    <w:rsid w:val="003B274C"/>
    <w:rsid w:val="003B723B"/>
    <w:rsid w:val="003B7420"/>
    <w:rsid w:val="003C7460"/>
    <w:rsid w:val="003D2A1A"/>
    <w:rsid w:val="003E2AFA"/>
    <w:rsid w:val="003F795F"/>
    <w:rsid w:val="00412BB9"/>
    <w:rsid w:val="00414D8B"/>
    <w:rsid w:val="00423389"/>
    <w:rsid w:val="00431BF6"/>
    <w:rsid w:val="00451653"/>
    <w:rsid w:val="00453384"/>
    <w:rsid w:val="00460D34"/>
    <w:rsid w:val="004644B4"/>
    <w:rsid w:val="004A607E"/>
    <w:rsid w:val="004A6651"/>
    <w:rsid w:val="004B76EA"/>
    <w:rsid w:val="004D1D14"/>
    <w:rsid w:val="004F1976"/>
    <w:rsid w:val="004F1AC3"/>
    <w:rsid w:val="004F34EF"/>
    <w:rsid w:val="00503E52"/>
    <w:rsid w:val="00505F42"/>
    <w:rsid w:val="00506737"/>
    <w:rsid w:val="00510E11"/>
    <w:rsid w:val="00514BE0"/>
    <w:rsid w:val="00515535"/>
    <w:rsid w:val="005351C6"/>
    <w:rsid w:val="00535985"/>
    <w:rsid w:val="005630A2"/>
    <w:rsid w:val="005679DF"/>
    <w:rsid w:val="005810F9"/>
    <w:rsid w:val="00594C44"/>
    <w:rsid w:val="005962CA"/>
    <w:rsid w:val="005A7299"/>
    <w:rsid w:val="005C1FD3"/>
    <w:rsid w:val="005C7313"/>
    <w:rsid w:val="005C7AC8"/>
    <w:rsid w:val="005D31DE"/>
    <w:rsid w:val="005D6AF7"/>
    <w:rsid w:val="005E0888"/>
    <w:rsid w:val="005E3EF1"/>
    <w:rsid w:val="005E4E4F"/>
    <w:rsid w:val="005F29FB"/>
    <w:rsid w:val="00603FD6"/>
    <w:rsid w:val="00606D5F"/>
    <w:rsid w:val="0061044A"/>
    <w:rsid w:val="006260D8"/>
    <w:rsid w:val="00630555"/>
    <w:rsid w:val="006363B6"/>
    <w:rsid w:val="0063703B"/>
    <w:rsid w:val="006403CF"/>
    <w:rsid w:val="0064312F"/>
    <w:rsid w:val="00643967"/>
    <w:rsid w:val="00665433"/>
    <w:rsid w:val="00667149"/>
    <w:rsid w:val="00684456"/>
    <w:rsid w:val="006B16B0"/>
    <w:rsid w:val="006B2969"/>
    <w:rsid w:val="006C7947"/>
    <w:rsid w:val="006E3AE6"/>
    <w:rsid w:val="006F1194"/>
    <w:rsid w:val="006F6155"/>
    <w:rsid w:val="00712389"/>
    <w:rsid w:val="007211B1"/>
    <w:rsid w:val="00727FE0"/>
    <w:rsid w:val="00732B59"/>
    <w:rsid w:val="0074035A"/>
    <w:rsid w:val="007509A1"/>
    <w:rsid w:val="00752EB4"/>
    <w:rsid w:val="00756342"/>
    <w:rsid w:val="00760C31"/>
    <w:rsid w:val="007678B4"/>
    <w:rsid w:val="00776CB2"/>
    <w:rsid w:val="00777FBE"/>
    <w:rsid w:val="0078250B"/>
    <w:rsid w:val="00782FAF"/>
    <w:rsid w:val="00784D26"/>
    <w:rsid w:val="0079098A"/>
    <w:rsid w:val="0079578C"/>
    <w:rsid w:val="007A77D2"/>
    <w:rsid w:val="007C6434"/>
    <w:rsid w:val="007D6AB1"/>
    <w:rsid w:val="007E1C55"/>
    <w:rsid w:val="007E20AF"/>
    <w:rsid w:val="008002F4"/>
    <w:rsid w:val="008045DE"/>
    <w:rsid w:val="00805649"/>
    <w:rsid w:val="008303E4"/>
    <w:rsid w:val="00831473"/>
    <w:rsid w:val="00857778"/>
    <w:rsid w:val="00873B96"/>
    <w:rsid w:val="00885546"/>
    <w:rsid w:val="00891C08"/>
    <w:rsid w:val="008935F1"/>
    <w:rsid w:val="008A030F"/>
    <w:rsid w:val="008A6D4A"/>
    <w:rsid w:val="008D03B5"/>
    <w:rsid w:val="008D059A"/>
    <w:rsid w:val="008D6482"/>
    <w:rsid w:val="008D6C8C"/>
    <w:rsid w:val="009118C4"/>
    <w:rsid w:val="00925177"/>
    <w:rsid w:val="00925DCE"/>
    <w:rsid w:val="00933C6F"/>
    <w:rsid w:val="009342C8"/>
    <w:rsid w:val="009361CB"/>
    <w:rsid w:val="00960C64"/>
    <w:rsid w:val="00961FD8"/>
    <w:rsid w:val="00970E8F"/>
    <w:rsid w:val="00970EAF"/>
    <w:rsid w:val="00973B0B"/>
    <w:rsid w:val="009A2D25"/>
    <w:rsid w:val="009B08F8"/>
    <w:rsid w:val="009C1601"/>
    <w:rsid w:val="009C4EE8"/>
    <w:rsid w:val="009E1B61"/>
    <w:rsid w:val="00A04249"/>
    <w:rsid w:val="00A25B6D"/>
    <w:rsid w:val="00A3431B"/>
    <w:rsid w:val="00A35AF3"/>
    <w:rsid w:val="00A4108D"/>
    <w:rsid w:val="00A41225"/>
    <w:rsid w:val="00A534BC"/>
    <w:rsid w:val="00A55534"/>
    <w:rsid w:val="00A567C1"/>
    <w:rsid w:val="00A6559F"/>
    <w:rsid w:val="00A70AD2"/>
    <w:rsid w:val="00A81C79"/>
    <w:rsid w:val="00A82318"/>
    <w:rsid w:val="00A92F3D"/>
    <w:rsid w:val="00AB2E5E"/>
    <w:rsid w:val="00AB79FA"/>
    <w:rsid w:val="00AD5D44"/>
    <w:rsid w:val="00AF39FF"/>
    <w:rsid w:val="00B06B86"/>
    <w:rsid w:val="00B07152"/>
    <w:rsid w:val="00B1037D"/>
    <w:rsid w:val="00B13C30"/>
    <w:rsid w:val="00B150FE"/>
    <w:rsid w:val="00B245B4"/>
    <w:rsid w:val="00B517C5"/>
    <w:rsid w:val="00B73B8E"/>
    <w:rsid w:val="00B80F79"/>
    <w:rsid w:val="00B83F66"/>
    <w:rsid w:val="00B86DF0"/>
    <w:rsid w:val="00B90EFE"/>
    <w:rsid w:val="00BB0990"/>
    <w:rsid w:val="00BB2A74"/>
    <w:rsid w:val="00BD2D28"/>
    <w:rsid w:val="00BD3C11"/>
    <w:rsid w:val="00BD74FD"/>
    <w:rsid w:val="00BE0B77"/>
    <w:rsid w:val="00BF2CB8"/>
    <w:rsid w:val="00C16A5E"/>
    <w:rsid w:val="00C3195B"/>
    <w:rsid w:val="00C40B4B"/>
    <w:rsid w:val="00C439F6"/>
    <w:rsid w:val="00C56594"/>
    <w:rsid w:val="00C5697E"/>
    <w:rsid w:val="00C95CD5"/>
    <w:rsid w:val="00CA4EC6"/>
    <w:rsid w:val="00CB445C"/>
    <w:rsid w:val="00CC4710"/>
    <w:rsid w:val="00CD7C5D"/>
    <w:rsid w:val="00CE517E"/>
    <w:rsid w:val="00CE5EAE"/>
    <w:rsid w:val="00D1117A"/>
    <w:rsid w:val="00D14D85"/>
    <w:rsid w:val="00D17A18"/>
    <w:rsid w:val="00D22295"/>
    <w:rsid w:val="00D230EC"/>
    <w:rsid w:val="00D261A4"/>
    <w:rsid w:val="00D26323"/>
    <w:rsid w:val="00D35C83"/>
    <w:rsid w:val="00D43F7E"/>
    <w:rsid w:val="00D453F5"/>
    <w:rsid w:val="00D53B27"/>
    <w:rsid w:val="00D76F67"/>
    <w:rsid w:val="00D95014"/>
    <w:rsid w:val="00DA3026"/>
    <w:rsid w:val="00DA6A48"/>
    <w:rsid w:val="00DB7794"/>
    <w:rsid w:val="00DC02F5"/>
    <w:rsid w:val="00DC2807"/>
    <w:rsid w:val="00DC3998"/>
    <w:rsid w:val="00DD138F"/>
    <w:rsid w:val="00DD6A8B"/>
    <w:rsid w:val="00DE56D8"/>
    <w:rsid w:val="00DF59F5"/>
    <w:rsid w:val="00E05524"/>
    <w:rsid w:val="00E10976"/>
    <w:rsid w:val="00E34DB0"/>
    <w:rsid w:val="00E5687A"/>
    <w:rsid w:val="00E62408"/>
    <w:rsid w:val="00E706EC"/>
    <w:rsid w:val="00E80235"/>
    <w:rsid w:val="00EF2A02"/>
    <w:rsid w:val="00EF70BC"/>
    <w:rsid w:val="00F10E97"/>
    <w:rsid w:val="00F31C75"/>
    <w:rsid w:val="00F40A98"/>
    <w:rsid w:val="00F45714"/>
    <w:rsid w:val="00F47B08"/>
    <w:rsid w:val="00F53BF5"/>
    <w:rsid w:val="00F57CCB"/>
    <w:rsid w:val="00F66D2C"/>
    <w:rsid w:val="00F70F90"/>
    <w:rsid w:val="00F8126B"/>
    <w:rsid w:val="00F81D4E"/>
    <w:rsid w:val="00F94D93"/>
    <w:rsid w:val="00FA5A7C"/>
    <w:rsid w:val="00FB28D4"/>
    <w:rsid w:val="00FC09B6"/>
    <w:rsid w:val="00FC48A6"/>
    <w:rsid w:val="00FC7670"/>
    <w:rsid w:val="00FC7D67"/>
    <w:rsid w:val="00FD26EB"/>
    <w:rsid w:val="00FD7C12"/>
    <w:rsid w:val="00FE60F2"/>
    <w:rsid w:val="00FF18FE"/>
    <w:rsid w:val="00FF4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4DA6B"/>
  <w15:chartTrackingRefBased/>
  <w15:docId w15:val="{C7A9E99B-5A75-3B48-B9E1-6B518C444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1B1"/>
    <w:pPr>
      <w:tabs>
        <w:tab w:val="center" w:pos="4680"/>
        <w:tab w:val="right" w:pos="9360"/>
      </w:tabs>
    </w:pPr>
  </w:style>
  <w:style w:type="character" w:customStyle="1" w:styleId="HeaderChar">
    <w:name w:val="Header Char"/>
    <w:basedOn w:val="DefaultParagraphFont"/>
    <w:link w:val="Header"/>
    <w:uiPriority w:val="99"/>
    <w:rsid w:val="007211B1"/>
  </w:style>
  <w:style w:type="paragraph" w:styleId="Footer">
    <w:name w:val="footer"/>
    <w:basedOn w:val="Normal"/>
    <w:link w:val="FooterChar"/>
    <w:uiPriority w:val="99"/>
    <w:unhideWhenUsed/>
    <w:rsid w:val="007211B1"/>
    <w:pPr>
      <w:tabs>
        <w:tab w:val="center" w:pos="4680"/>
        <w:tab w:val="right" w:pos="9360"/>
      </w:tabs>
    </w:pPr>
  </w:style>
  <w:style w:type="character" w:customStyle="1" w:styleId="FooterChar">
    <w:name w:val="Footer Char"/>
    <w:basedOn w:val="DefaultParagraphFont"/>
    <w:link w:val="Footer"/>
    <w:uiPriority w:val="99"/>
    <w:rsid w:val="007211B1"/>
  </w:style>
  <w:style w:type="character" w:styleId="PageNumber">
    <w:name w:val="page number"/>
    <w:basedOn w:val="DefaultParagraphFont"/>
    <w:uiPriority w:val="99"/>
    <w:semiHidden/>
    <w:unhideWhenUsed/>
    <w:rsid w:val="007211B1"/>
  </w:style>
  <w:style w:type="table" w:styleId="TableGrid">
    <w:name w:val="Table Grid"/>
    <w:basedOn w:val="TableNormal"/>
    <w:uiPriority w:val="39"/>
    <w:rsid w:val="007211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56594"/>
    <w:rPr>
      <w:color w:val="0563C1" w:themeColor="hyperlink"/>
      <w:u w:val="single"/>
    </w:rPr>
  </w:style>
  <w:style w:type="character" w:styleId="UnresolvedMention">
    <w:name w:val="Unresolved Mention"/>
    <w:basedOn w:val="DefaultParagraphFont"/>
    <w:uiPriority w:val="99"/>
    <w:semiHidden/>
    <w:unhideWhenUsed/>
    <w:rsid w:val="00C56594"/>
    <w:rPr>
      <w:color w:val="605E5C"/>
      <w:shd w:val="clear" w:color="auto" w:fill="E1DFDD"/>
    </w:rPr>
  </w:style>
  <w:style w:type="character" w:styleId="FollowedHyperlink">
    <w:name w:val="FollowedHyperlink"/>
    <w:basedOn w:val="DefaultParagraphFont"/>
    <w:uiPriority w:val="99"/>
    <w:semiHidden/>
    <w:unhideWhenUsed/>
    <w:rsid w:val="0079578C"/>
    <w:rPr>
      <w:color w:val="954F72" w:themeColor="followedHyperlink"/>
      <w:u w:val="single"/>
    </w:rPr>
  </w:style>
  <w:style w:type="paragraph" w:styleId="NormalWeb">
    <w:name w:val="Normal (Web)"/>
    <w:basedOn w:val="Normal"/>
    <w:uiPriority w:val="99"/>
    <w:semiHidden/>
    <w:unhideWhenUsed/>
    <w:rsid w:val="003B7420"/>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3B7420"/>
    <w:rPr>
      <w:b/>
      <w:bCs/>
    </w:rPr>
  </w:style>
  <w:style w:type="character" w:styleId="Emphasis">
    <w:name w:val="Emphasis"/>
    <w:basedOn w:val="DefaultParagraphFont"/>
    <w:uiPriority w:val="20"/>
    <w:qFormat/>
    <w:rsid w:val="003B742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615035">
      <w:bodyDiv w:val="1"/>
      <w:marLeft w:val="0"/>
      <w:marRight w:val="0"/>
      <w:marTop w:val="0"/>
      <w:marBottom w:val="0"/>
      <w:divBdr>
        <w:top w:val="none" w:sz="0" w:space="0" w:color="auto"/>
        <w:left w:val="none" w:sz="0" w:space="0" w:color="auto"/>
        <w:bottom w:val="none" w:sz="0" w:space="0" w:color="auto"/>
        <w:right w:val="none" w:sz="0" w:space="0" w:color="auto"/>
      </w:divBdr>
    </w:div>
    <w:div w:id="178859120">
      <w:bodyDiv w:val="1"/>
      <w:marLeft w:val="0"/>
      <w:marRight w:val="0"/>
      <w:marTop w:val="0"/>
      <w:marBottom w:val="0"/>
      <w:divBdr>
        <w:top w:val="none" w:sz="0" w:space="0" w:color="auto"/>
        <w:left w:val="none" w:sz="0" w:space="0" w:color="auto"/>
        <w:bottom w:val="none" w:sz="0" w:space="0" w:color="auto"/>
        <w:right w:val="none" w:sz="0" w:space="0" w:color="auto"/>
      </w:divBdr>
    </w:div>
    <w:div w:id="238756341">
      <w:bodyDiv w:val="1"/>
      <w:marLeft w:val="0"/>
      <w:marRight w:val="0"/>
      <w:marTop w:val="0"/>
      <w:marBottom w:val="0"/>
      <w:divBdr>
        <w:top w:val="none" w:sz="0" w:space="0" w:color="auto"/>
        <w:left w:val="none" w:sz="0" w:space="0" w:color="auto"/>
        <w:bottom w:val="none" w:sz="0" w:space="0" w:color="auto"/>
        <w:right w:val="none" w:sz="0" w:space="0" w:color="auto"/>
      </w:divBdr>
    </w:div>
    <w:div w:id="289627096">
      <w:bodyDiv w:val="1"/>
      <w:marLeft w:val="0"/>
      <w:marRight w:val="0"/>
      <w:marTop w:val="0"/>
      <w:marBottom w:val="0"/>
      <w:divBdr>
        <w:top w:val="none" w:sz="0" w:space="0" w:color="auto"/>
        <w:left w:val="none" w:sz="0" w:space="0" w:color="auto"/>
        <w:bottom w:val="none" w:sz="0" w:space="0" w:color="auto"/>
        <w:right w:val="none" w:sz="0" w:space="0" w:color="auto"/>
      </w:divBdr>
    </w:div>
    <w:div w:id="536040250">
      <w:bodyDiv w:val="1"/>
      <w:marLeft w:val="0"/>
      <w:marRight w:val="0"/>
      <w:marTop w:val="0"/>
      <w:marBottom w:val="0"/>
      <w:divBdr>
        <w:top w:val="none" w:sz="0" w:space="0" w:color="auto"/>
        <w:left w:val="none" w:sz="0" w:space="0" w:color="auto"/>
        <w:bottom w:val="none" w:sz="0" w:space="0" w:color="auto"/>
        <w:right w:val="none" w:sz="0" w:space="0" w:color="auto"/>
      </w:divBdr>
      <w:divsChild>
        <w:div w:id="977491217">
          <w:marLeft w:val="0"/>
          <w:marRight w:val="0"/>
          <w:marTop w:val="0"/>
          <w:marBottom w:val="0"/>
          <w:divBdr>
            <w:top w:val="none" w:sz="0" w:space="0" w:color="auto"/>
            <w:left w:val="none" w:sz="0" w:space="0" w:color="auto"/>
            <w:bottom w:val="none" w:sz="0" w:space="0" w:color="auto"/>
            <w:right w:val="none" w:sz="0" w:space="0" w:color="auto"/>
          </w:divBdr>
        </w:div>
      </w:divsChild>
    </w:div>
    <w:div w:id="549802039">
      <w:bodyDiv w:val="1"/>
      <w:marLeft w:val="0"/>
      <w:marRight w:val="0"/>
      <w:marTop w:val="0"/>
      <w:marBottom w:val="0"/>
      <w:divBdr>
        <w:top w:val="none" w:sz="0" w:space="0" w:color="auto"/>
        <w:left w:val="none" w:sz="0" w:space="0" w:color="auto"/>
        <w:bottom w:val="none" w:sz="0" w:space="0" w:color="auto"/>
        <w:right w:val="none" w:sz="0" w:space="0" w:color="auto"/>
      </w:divBdr>
      <w:divsChild>
        <w:div w:id="554439615">
          <w:marLeft w:val="0"/>
          <w:marRight w:val="0"/>
          <w:marTop w:val="0"/>
          <w:marBottom w:val="0"/>
          <w:divBdr>
            <w:top w:val="none" w:sz="0" w:space="0" w:color="auto"/>
            <w:left w:val="none" w:sz="0" w:space="0" w:color="auto"/>
            <w:bottom w:val="none" w:sz="0" w:space="0" w:color="auto"/>
            <w:right w:val="none" w:sz="0" w:space="0" w:color="auto"/>
          </w:divBdr>
          <w:divsChild>
            <w:div w:id="1047609516">
              <w:marLeft w:val="0"/>
              <w:marRight w:val="0"/>
              <w:marTop w:val="0"/>
              <w:marBottom w:val="0"/>
              <w:divBdr>
                <w:top w:val="none" w:sz="0" w:space="0" w:color="auto"/>
                <w:left w:val="none" w:sz="0" w:space="0" w:color="auto"/>
                <w:bottom w:val="none" w:sz="0" w:space="0" w:color="auto"/>
                <w:right w:val="none" w:sz="0" w:space="0" w:color="auto"/>
              </w:divBdr>
              <w:divsChild>
                <w:div w:id="2081100075">
                  <w:marLeft w:val="0"/>
                  <w:marRight w:val="0"/>
                  <w:marTop w:val="0"/>
                  <w:marBottom w:val="0"/>
                  <w:divBdr>
                    <w:top w:val="none" w:sz="0" w:space="0" w:color="auto"/>
                    <w:left w:val="none" w:sz="0" w:space="0" w:color="auto"/>
                    <w:bottom w:val="none" w:sz="0" w:space="0" w:color="auto"/>
                    <w:right w:val="none" w:sz="0" w:space="0" w:color="auto"/>
                  </w:divBdr>
                  <w:divsChild>
                    <w:div w:id="191426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2708565">
      <w:bodyDiv w:val="1"/>
      <w:marLeft w:val="0"/>
      <w:marRight w:val="0"/>
      <w:marTop w:val="0"/>
      <w:marBottom w:val="0"/>
      <w:divBdr>
        <w:top w:val="none" w:sz="0" w:space="0" w:color="auto"/>
        <w:left w:val="none" w:sz="0" w:space="0" w:color="auto"/>
        <w:bottom w:val="none" w:sz="0" w:space="0" w:color="auto"/>
        <w:right w:val="none" w:sz="0" w:space="0" w:color="auto"/>
      </w:divBdr>
    </w:div>
    <w:div w:id="753747671">
      <w:bodyDiv w:val="1"/>
      <w:marLeft w:val="0"/>
      <w:marRight w:val="0"/>
      <w:marTop w:val="0"/>
      <w:marBottom w:val="0"/>
      <w:divBdr>
        <w:top w:val="none" w:sz="0" w:space="0" w:color="auto"/>
        <w:left w:val="none" w:sz="0" w:space="0" w:color="auto"/>
        <w:bottom w:val="none" w:sz="0" w:space="0" w:color="auto"/>
        <w:right w:val="none" w:sz="0" w:space="0" w:color="auto"/>
      </w:divBdr>
    </w:div>
    <w:div w:id="944271667">
      <w:bodyDiv w:val="1"/>
      <w:marLeft w:val="0"/>
      <w:marRight w:val="0"/>
      <w:marTop w:val="0"/>
      <w:marBottom w:val="0"/>
      <w:divBdr>
        <w:top w:val="none" w:sz="0" w:space="0" w:color="auto"/>
        <w:left w:val="none" w:sz="0" w:space="0" w:color="auto"/>
        <w:bottom w:val="none" w:sz="0" w:space="0" w:color="auto"/>
        <w:right w:val="none" w:sz="0" w:space="0" w:color="auto"/>
      </w:divBdr>
    </w:div>
    <w:div w:id="968707466">
      <w:bodyDiv w:val="1"/>
      <w:marLeft w:val="0"/>
      <w:marRight w:val="0"/>
      <w:marTop w:val="0"/>
      <w:marBottom w:val="0"/>
      <w:divBdr>
        <w:top w:val="none" w:sz="0" w:space="0" w:color="auto"/>
        <w:left w:val="none" w:sz="0" w:space="0" w:color="auto"/>
        <w:bottom w:val="none" w:sz="0" w:space="0" w:color="auto"/>
        <w:right w:val="none" w:sz="0" w:space="0" w:color="auto"/>
      </w:divBdr>
    </w:div>
    <w:div w:id="1295328277">
      <w:bodyDiv w:val="1"/>
      <w:marLeft w:val="0"/>
      <w:marRight w:val="0"/>
      <w:marTop w:val="0"/>
      <w:marBottom w:val="0"/>
      <w:divBdr>
        <w:top w:val="none" w:sz="0" w:space="0" w:color="auto"/>
        <w:left w:val="none" w:sz="0" w:space="0" w:color="auto"/>
        <w:bottom w:val="none" w:sz="0" w:space="0" w:color="auto"/>
        <w:right w:val="none" w:sz="0" w:space="0" w:color="auto"/>
      </w:divBdr>
    </w:div>
    <w:div w:id="1338313798">
      <w:bodyDiv w:val="1"/>
      <w:marLeft w:val="0"/>
      <w:marRight w:val="0"/>
      <w:marTop w:val="0"/>
      <w:marBottom w:val="0"/>
      <w:divBdr>
        <w:top w:val="none" w:sz="0" w:space="0" w:color="auto"/>
        <w:left w:val="none" w:sz="0" w:space="0" w:color="auto"/>
        <w:bottom w:val="none" w:sz="0" w:space="0" w:color="auto"/>
        <w:right w:val="none" w:sz="0" w:space="0" w:color="auto"/>
      </w:divBdr>
    </w:div>
    <w:div w:id="1433210055">
      <w:bodyDiv w:val="1"/>
      <w:marLeft w:val="0"/>
      <w:marRight w:val="0"/>
      <w:marTop w:val="0"/>
      <w:marBottom w:val="0"/>
      <w:divBdr>
        <w:top w:val="none" w:sz="0" w:space="0" w:color="auto"/>
        <w:left w:val="none" w:sz="0" w:space="0" w:color="auto"/>
        <w:bottom w:val="none" w:sz="0" w:space="0" w:color="auto"/>
        <w:right w:val="none" w:sz="0" w:space="0" w:color="auto"/>
      </w:divBdr>
    </w:div>
    <w:div w:id="1491018793">
      <w:bodyDiv w:val="1"/>
      <w:marLeft w:val="0"/>
      <w:marRight w:val="0"/>
      <w:marTop w:val="0"/>
      <w:marBottom w:val="0"/>
      <w:divBdr>
        <w:top w:val="none" w:sz="0" w:space="0" w:color="auto"/>
        <w:left w:val="none" w:sz="0" w:space="0" w:color="auto"/>
        <w:bottom w:val="none" w:sz="0" w:space="0" w:color="auto"/>
        <w:right w:val="none" w:sz="0" w:space="0" w:color="auto"/>
      </w:divBdr>
      <w:divsChild>
        <w:div w:id="1768192634">
          <w:marLeft w:val="0"/>
          <w:marRight w:val="0"/>
          <w:marTop w:val="0"/>
          <w:marBottom w:val="0"/>
          <w:divBdr>
            <w:top w:val="none" w:sz="0" w:space="0" w:color="auto"/>
            <w:left w:val="none" w:sz="0" w:space="0" w:color="auto"/>
            <w:bottom w:val="none" w:sz="0" w:space="0" w:color="auto"/>
            <w:right w:val="none" w:sz="0" w:space="0" w:color="auto"/>
          </w:divBdr>
          <w:divsChild>
            <w:div w:id="1623266278">
              <w:marLeft w:val="0"/>
              <w:marRight w:val="0"/>
              <w:marTop w:val="0"/>
              <w:marBottom w:val="0"/>
              <w:divBdr>
                <w:top w:val="none" w:sz="0" w:space="0" w:color="auto"/>
                <w:left w:val="none" w:sz="0" w:space="0" w:color="auto"/>
                <w:bottom w:val="none" w:sz="0" w:space="0" w:color="auto"/>
                <w:right w:val="none" w:sz="0" w:space="0" w:color="auto"/>
              </w:divBdr>
              <w:divsChild>
                <w:div w:id="1403135301">
                  <w:marLeft w:val="0"/>
                  <w:marRight w:val="0"/>
                  <w:marTop w:val="0"/>
                  <w:marBottom w:val="0"/>
                  <w:divBdr>
                    <w:top w:val="none" w:sz="0" w:space="0" w:color="auto"/>
                    <w:left w:val="none" w:sz="0" w:space="0" w:color="auto"/>
                    <w:bottom w:val="none" w:sz="0" w:space="0" w:color="auto"/>
                    <w:right w:val="none" w:sz="0" w:space="0" w:color="auto"/>
                  </w:divBdr>
                  <w:divsChild>
                    <w:div w:id="69260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7059212">
      <w:bodyDiv w:val="1"/>
      <w:marLeft w:val="0"/>
      <w:marRight w:val="0"/>
      <w:marTop w:val="0"/>
      <w:marBottom w:val="0"/>
      <w:divBdr>
        <w:top w:val="none" w:sz="0" w:space="0" w:color="auto"/>
        <w:left w:val="none" w:sz="0" w:space="0" w:color="auto"/>
        <w:bottom w:val="none" w:sz="0" w:space="0" w:color="auto"/>
        <w:right w:val="none" w:sz="0" w:space="0" w:color="auto"/>
      </w:divBdr>
      <w:divsChild>
        <w:div w:id="663919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file/d/1L8hFiie27k96tmum2hGq9vVSciVArk-a/view?usp=sharing" TargetMode="External"/><Relationship Id="rId13" Type="http://schemas.openxmlformats.org/officeDocument/2006/relationships/hyperlink" Target="https://drive.google.com/file/d/1TjbeW_LkjDf3967vPqcL_rEmr4wRqzPo/view?usp=drive_link" TargetMode="External"/><Relationship Id="rId18" Type="http://schemas.openxmlformats.org/officeDocument/2006/relationships/hyperlink" Target="https://drive.google.com/file/d/14igiq2h-oZ5YI66hvWqcxuf7oLyA6San/view?usp=sharing"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drive.google.com/file/d/176iX7jerOhPnmwSf234x1oVoCLp8ksdA/view?usp=sharing" TargetMode="External"/><Relationship Id="rId7" Type="http://schemas.openxmlformats.org/officeDocument/2006/relationships/hyperlink" Target="https://drive.google.com/file/d/1aez6X6NIRh8uUlA_r6QfRME0XVg0xZe9/view?usp=sharing" TargetMode="External"/><Relationship Id="rId12" Type="http://schemas.openxmlformats.org/officeDocument/2006/relationships/hyperlink" Target="https://drive.google.com/file/d/1sOJERgMcXi-t6e5eomK_X_eFhcaSS-O8/view" TargetMode="External"/><Relationship Id="rId17" Type="http://schemas.openxmlformats.org/officeDocument/2006/relationships/hyperlink" Target="https://drive.google.com/file/d/1TrFEZX4z0bm_vvZ6hkgv0k34nDF3Xwql/view?usp=sharing" TargetMode="External"/><Relationship Id="rId25" Type="http://schemas.openxmlformats.org/officeDocument/2006/relationships/hyperlink" Target="https://drive.google.com/file/d/15ErEejCS7lTn8um3wOzxHpUoli5m17D9/view?usp=sharing" TargetMode="External"/><Relationship Id="rId2" Type="http://schemas.openxmlformats.org/officeDocument/2006/relationships/styles" Target="styles.xml"/><Relationship Id="rId16" Type="http://schemas.openxmlformats.org/officeDocument/2006/relationships/hyperlink" Target="https://drive.google.com/file/d/1l7GRhsQJWcI3dTvzeD69LN7g1reWWHBn/view?usp=sharing" TargetMode="External"/><Relationship Id="rId20" Type="http://schemas.openxmlformats.org/officeDocument/2006/relationships/hyperlink" Target="https://theasc.com/articles/japanese-method-for-ran-kurosawa"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rive.google.com/file/d/1_mC3KlWKDzEiFSB1MStRBsR9cTEizPeb/view" TargetMode="External"/><Relationship Id="rId24" Type="http://schemas.openxmlformats.org/officeDocument/2006/relationships/hyperlink" Target="https://drive.google.com/file/d/1L5kpMD0lX7Ys4Q7yPO8ZsdIF0bQvauqP/view" TargetMode="External"/><Relationship Id="rId5" Type="http://schemas.openxmlformats.org/officeDocument/2006/relationships/footnotes" Target="footnotes.xml"/><Relationship Id="rId15" Type="http://schemas.openxmlformats.org/officeDocument/2006/relationships/hyperlink" Target="https://drive.google.com/file/d/1Zl0jYiPqVqEuQz4V0htC1O8zjnyrhs0F/view?usp=sharing" TargetMode="External"/><Relationship Id="rId23" Type="http://schemas.openxmlformats.org/officeDocument/2006/relationships/hyperlink" Target="https://www.participations.org/21-01-12-de-bondt.pdf" TargetMode="External"/><Relationship Id="rId28" Type="http://schemas.openxmlformats.org/officeDocument/2006/relationships/hyperlink" Target="https://gatorevals.aa.ufl.edu/public-results/" TargetMode="External"/><Relationship Id="rId10" Type="http://schemas.openxmlformats.org/officeDocument/2006/relationships/hyperlink" Target="https://youtu.be/mCR44ihk6C8?si=VzMHk8DZZmUNkaPz" TargetMode="External"/><Relationship Id="rId19" Type="http://schemas.openxmlformats.org/officeDocument/2006/relationships/hyperlink" Target="https://drive.google.com/file/d/1s4g3U2WpwrzbAc6sl6EXLL5NMkEL6_YT/view" TargetMode="External"/><Relationship Id="rId4" Type="http://schemas.openxmlformats.org/officeDocument/2006/relationships/webSettings" Target="webSettings.xml"/><Relationship Id="rId9" Type="http://schemas.openxmlformats.org/officeDocument/2006/relationships/hyperlink" Target="https://www.sensesofcinema.com/2010/great-directors/jean-epstein/" TargetMode="External"/><Relationship Id="rId14" Type="http://schemas.openxmlformats.org/officeDocument/2006/relationships/hyperlink" Target="https://youtu.be/HaBmjhmKWTs?si=Uu-fKKIedKWRmYp4" TargetMode="External"/><Relationship Id="rId22" Type="http://schemas.openxmlformats.org/officeDocument/2006/relationships/hyperlink" Target="https://harpers.org/archive/1964/11/the-paranoid-style-in-american-politics/" TargetMode="External"/><Relationship Id="rId27" Type="http://schemas.openxmlformats.org/officeDocument/2006/relationships/header" Target="header2.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8</Pages>
  <Words>3126</Words>
  <Characters>17821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Artiga, Kevin</dc:creator>
  <cp:keywords/>
  <dc:description/>
  <cp:lastModifiedBy>Artiga, Kevin</cp:lastModifiedBy>
  <cp:revision>11</cp:revision>
  <cp:lastPrinted>2024-01-10T18:44:00Z</cp:lastPrinted>
  <dcterms:created xsi:type="dcterms:W3CDTF">2025-09-17T15:29:00Z</dcterms:created>
  <dcterms:modified xsi:type="dcterms:W3CDTF">2025-12-18T20:02:00Z</dcterms:modified>
</cp:coreProperties>
</file>